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4FF4" w14:textId="77777777" w:rsidR="00464365" w:rsidRDefault="00464365" w:rsidP="00534D88"/>
    <w:p w14:paraId="76DC269E" w14:textId="77777777" w:rsidR="00464365" w:rsidRPr="00E672C0" w:rsidRDefault="00464365" w:rsidP="00534D88"/>
    <w:tbl>
      <w:tblPr>
        <w:tblpPr w:leftFromText="180" w:rightFromText="180" w:vertAnchor="page" w:horzAnchor="margin" w:tblpXSpec="center" w:tblpY="364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6302"/>
        <w:gridCol w:w="2439"/>
      </w:tblGrid>
      <w:tr w:rsidR="00C5716A" w:rsidRPr="00464365" w14:paraId="0AC8509B" w14:textId="77777777" w:rsidTr="004F220E">
        <w:trPr>
          <w:trHeight w:val="544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DF65" w14:textId="77777777" w:rsidR="00C5716A" w:rsidRPr="00464365" w:rsidRDefault="00C5716A" w:rsidP="004F220E">
            <w:pPr>
              <w:jc w:val="center"/>
              <w:rPr>
                <w:rFonts w:eastAsiaTheme="minorHAnsi"/>
              </w:rPr>
            </w:pPr>
            <w:r w:rsidRPr="00464365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461D146D" wp14:editId="64A566FF">
                  <wp:extent cx="847725" cy="1219200"/>
                  <wp:effectExtent l="19050" t="0" r="9525" b="0"/>
                  <wp:docPr id="1" name="Imagine 2" descr="Stema_Oficiala_a_Romaniei_din_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tema_Oficiala_a_Romaniei_din_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FE08" w14:textId="77777777" w:rsidR="00C5716A" w:rsidRPr="00464365" w:rsidRDefault="00C5716A" w:rsidP="004F220E">
            <w:pPr>
              <w:jc w:val="center"/>
              <w:rPr>
                <w:b/>
              </w:rPr>
            </w:pPr>
            <w:r w:rsidRPr="00464365">
              <w:rPr>
                <w:b/>
                <w:sz w:val="22"/>
                <w:szCs w:val="22"/>
              </w:rPr>
              <w:t>ROMANIA</w:t>
            </w:r>
          </w:p>
          <w:p w14:paraId="19966422" w14:textId="77777777" w:rsidR="00C5716A" w:rsidRPr="00464365" w:rsidRDefault="00C5716A" w:rsidP="004F220E">
            <w:pPr>
              <w:jc w:val="center"/>
              <w:rPr>
                <w:rFonts w:eastAsiaTheme="minorHAnsi"/>
                <w:b/>
              </w:rPr>
            </w:pPr>
            <w:r w:rsidRPr="00464365">
              <w:rPr>
                <w:b/>
                <w:sz w:val="22"/>
                <w:szCs w:val="22"/>
              </w:rPr>
              <w:t>JUDETUL BACĂU</w:t>
            </w:r>
          </w:p>
          <w:p w14:paraId="398C1D0E" w14:textId="77777777" w:rsidR="00C5716A" w:rsidRPr="00464365" w:rsidRDefault="00C5716A" w:rsidP="004F220E">
            <w:pPr>
              <w:jc w:val="center"/>
              <w:rPr>
                <w:b/>
              </w:rPr>
            </w:pPr>
            <w:r w:rsidRPr="00464365">
              <w:rPr>
                <w:b/>
                <w:sz w:val="22"/>
                <w:szCs w:val="22"/>
              </w:rPr>
              <w:t>COMUNA SĂUCEȘTI</w:t>
            </w:r>
          </w:p>
          <w:p w14:paraId="4F437E79" w14:textId="77777777" w:rsidR="00C5716A" w:rsidRPr="00464365" w:rsidRDefault="00C5716A" w:rsidP="004F220E">
            <w:pPr>
              <w:jc w:val="center"/>
            </w:pPr>
            <w:r w:rsidRPr="00464365">
              <w:rPr>
                <w:sz w:val="22"/>
                <w:szCs w:val="22"/>
              </w:rPr>
              <w:t xml:space="preserve">Str. 1 Decembrie nr.101, cod poștal 607540; </w:t>
            </w:r>
          </w:p>
          <w:p w14:paraId="6B57C05F" w14:textId="77777777" w:rsidR="00C5716A" w:rsidRPr="00464365" w:rsidRDefault="00C5716A" w:rsidP="004F220E">
            <w:pPr>
              <w:jc w:val="center"/>
            </w:pPr>
            <w:r w:rsidRPr="00464365">
              <w:rPr>
                <w:sz w:val="22"/>
                <w:szCs w:val="22"/>
              </w:rPr>
              <w:t xml:space="preserve">telefon: 0234 215131; fax: 0234215218; </w:t>
            </w:r>
          </w:p>
          <w:p w14:paraId="207BE33E" w14:textId="77777777" w:rsidR="00C5716A" w:rsidRPr="00464365" w:rsidRDefault="009851CA" w:rsidP="004F220E">
            <w:pPr>
              <w:jc w:val="center"/>
              <w:rPr>
                <w:rFonts w:eastAsiaTheme="minorHAnsi"/>
              </w:rPr>
            </w:pPr>
            <w:r w:rsidRPr="00464365">
              <w:rPr>
                <w:sz w:val="22"/>
                <w:szCs w:val="22"/>
              </w:rPr>
              <w:t xml:space="preserve">e-mail: </w:t>
            </w:r>
            <w:hyperlink r:id="rId7" w:history="1">
              <w:r w:rsidRPr="00464365">
                <w:rPr>
                  <w:rStyle w:val="Hyperlink"/>
                  <w:sz w:val="22"/>
                  <w:szCs w:val="22"/>
                </w:rPr>
                <w:t>public@primariasaucesti.ro</w:t>
              </w:r>
            </w:hyperlink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7633" w14:textId="77777777" w:rsidR="00C5716A" w:rsidRPr="00464365" w:rsidRDefault="00C5716A" w:rsidP="004F220E">
            <w:pPr>
              <w:rPr>
                <w:rFonts w:eastAsiaTheme="minorHAnsi"/>
              </w:rPr>
            </w:pPr>
            <w:r w:rsidRPr="00464365">
              <w:rPr>
                <w:sz w:val="22"/>
                <w:szCs w:val="22"/>
              </w:rPr>
              <w:t>Nr. Exemplare 1</w:t>
            </w:r>
          </w:p>
        </w:tc>
      </w:tr>
      <w:tr w:rsidR="00C5716A" w:rsidRPr="00464365" w14:paraId="052D7483" w14:textId="77777777" w:rsidTr="004F220E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0820" w14:textId="77777777" w:rsidR="00C5716A" w:rsidRPr="00464365" w:rsidRDefault="00C5716A" w:rsidP="004F220E">
            <w:pPr>
              <w:rPr>
                <w:rFonts w:eastAsia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7D8" w14:textId="77777777" w:rsidR="00C5716A" w:rsidRPr="00464365" w:rsidRDefault="00C5716A" w:rsidP="004F220E">
            <w:pPr>
              <w:rPr>
                <w:rFonts w:eastAsiaTheme="minorHAnsi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499B" w14:textId="358C2456" w:rsidR="00C5716A" w:rsidRPr="00464365" w:rsidRDefault="00C5716A" w:rsidP="00594C48">
            <w:pPr>
              <w:rPr>
                <w:rFonts w:eastAsiaTheme="minorHAnsi"/>
              </w:rPr>
            </w:pPr>
            <w:r w:rsidRPr="00464365">
              <w:rPr>
                <w:sz w:val="22"/>
                <w:szCs w:val="22"/>
              </w:rPr>
              <w:t xml:space="preserve">Pagini </w:t>
            </w:r>
            <w:r w:rsidR="004457CE">
              <w:rPr>
                <w:sz w:val="22"/>
                <w:szCs w:val="22"/>
              </w:rPr>
              <w:t>10</w:t>
            </w:r>
          </w:p>
        </w:tc>
      </w:tr>
      <w:tr w:rsidR="00C5716A" w:rsidRPr="00464365" w14:paraId="178BB7CF" w14:textId="77777777" w:rsidTr="004F220E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77B8" w14:textId="77777777" w:rsidR="00C5716A" w:rsidRPr="00464365" w:rsidRDefault="00C5716A" w:rsidP="004F220E">
            <w:pPr>
              <w:rPr>
                <w:rFonts w:eastAsiaTheme="minorHAnsi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952C" w14:textId="3F6B7CD2" w:rsidR="00C5716A" w:rsidRPr="00642682" w:rsidRDefault="00642682" w:rsidP="004F220E">
            <w:pPr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 w:rsidRPr="00642682">
              <w:rPr>
                <w:b/>
                <w:i/>
                <w:color w:val="000000"/>
                <w:sz w:val="32"/>
                <w:szCs w:val="32"/>
              </w:rPr>
              <w:t>CONSILIUL LOCAL SĂUCEȘTI</w:t>
            </w:r>
          </w:p>
          <w:p w14:paraId="4543B631" w14:textId="77777777" w:rsidR="004F220E" w:rsidRPr="00464365" w:rsidRDefault="004F220E" w:rsidP="004F220E">
            <w:pPr>
              <w:jc w:val="center"/>
              <w:rPr>
                <w:rFonts w:eastAsiaTheme="minorHAnsi"/>
                <w:b/>
                <w:i/>
                <w:color w:val="00000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3D5B" w14:textId="77777777" w:rsidR="00C5716A" w:rsidRPr="00464365" w:rsidRDefault="00C5716A" w:rsidP="004F220E">
            <w:pPr>
              <w:rPr>
                <w:rFonts w:eastAsiaTheme="minorHAnsi"/>
              </w:rPr>
            </w:pPr>
            <w:r w:rsidRPr="00464365">
              <w:rPr>
                <w:sz w:val="22"/>
                <w:szCs w:val="22"/>
              </w:rPr>
              <w:t>Exemplarul 1/1</w:t>
            </w:r>
          </w:p>
        </w:tc>
      </w:tr>
    </w:tbl>
    <w:p w14:paraId="3CF45012" w14:textId="5D4B529E" w:rsidR="00594C48" w:rsidRPr="00642682" w:rsidRDefault="00A26E1A" w:rsidP="004539D1">
      <w:pPr>
        <w:jc w:val="center"/>
        <w:rPr>
          <w:b/>
          <w:sz w:val="36"/>
          <w:szCs w:val="36"/>
          <w:lang w:val="pt-BR"/>
        </w:rPr>
      </w:pPr>
      <w:r w:rsidRPr="00642682">
        <w:rPr>
          <w:b/>
          <w:sz w:val="36"/>
          <w:szCs w:val="36"/>
          <w:lang w:val="pt-BR"/>
        </w:rPr>
        <w:t>HOTĂRÂRE</w:t>
      </w:r>
      <w:r w:rsidR="00642682" w:rsidRPr="00642682">
        <w:rPr>
          <w:b/>
          <w:sz w:val="36"/>
          <w:szCs w:val="36"/>
          <w:lang w:val="pt-BR"/>
        </w:rPr>
        <w:t>A NR. 23/31.03.2026</w:t>
      </w:r>
    </w:p>
    <w:p w14:paraId="32DDB9BC" w14:textId="040CEEF8" w:rsidR="006343B0" w:rsidRPr="00642682" w:rsidRDefault="006E2F96" w:rsidP="0006684D">
      <w:pPr>
        <w:jc w:val="center"/>
        <w:rPr>
          <w:b/>
        </w:rPr>
      </w:pPr>
      <w:r w:rsidRPr="00642682">
        <w:rPr>
          <w:b/>
        </w:rPr>
        <w:t>p</w:t>
      </w:r>
      <w:r w:rsidR="00D8022D" w:rsidRPr="00642682">
        <w:rPr>
          <w:b/>
        </w:rPr>
        <w:t>rivind</w:t>
      </w:r>
      <w:r w:rsidRPr="00642682">
        <w:rPr>
          <w:b/>
        </w:rPr>
        <w:t xml:space="preserve"> aprobarea</w:t>
      </w:r>
      <w:r w:rsidR="00977954" w:rsidRPr="00642682">
        <w:rPr>
          <w:b/>
        </w:rPr>
        <w:t xml:space="preserve"> </w:t>
      </w:r>
      <w:r w:rsidR="00D84B60" w:rsidRPr="00642682">
        <w:rPr>
          <w:b/>
        </w:rPr>
        <w:t>încheierii</w:t>
      </w:r>
      <w:r w:rsidRPr="00642682">
        <w:rPr>
          <w:b/>
        </w:rPr>
        <w:t xml:space="preserve"> unui</w:t>
      </w:r>
      <w:r w:rsidR="00101BBF" w:rsidRPr="00642682">
        <w:rPr>
          <w:b/>
        </w:rPr>
        <w:t xml:space="preserve"> </w:t>
      </w:r>
      <w:bookmarkStart w:id="0" w:name="_Hlk211246396"/>
      <w:r w:rsidR="003B563E" w:rsidRPr="00642682">
        <w:rPr>
          <w:b/>
        </w:rPr>
        <w:t>Pr</w:t>
      </w:r>
      <w:r w:rsidRPr="00642682">
        <w:rPr>
          <w:b/>
        </w:rPr>
        <w:t>otocol</w:t>
      </w:r>
      <w:r w:rsidR="00CF7AC8" w:rsidRPr="00642682">
        <w:rPr>
          <w:b/>
        </w:rPr>
        <w:t xml:space="preserve"> de colaborare între C</w:t>
      </w:r>
      <w:r w:rsidR="003B563E" w:rsidRPr="00642682">
        <w:rPr>
          <w:b/>
        </w:rPr>
        <w:t xml:space="preserve">omuna Săucești, </w:t>
      </w:r>
      <w:r w:rsidR="00CF7AC8" w:rsidRPr="00642682">
        <w:rPr>
          <w:b/>
        </w:rPr>
        <w:t xml:space="preserve">județul Bacău, </w:t>
      </w:r>
      <w:r w:rsidR="00642682">
        <w:rPr>
          <w:b/>
        </w:rPr>
        <w:t xml:space="preserve"> </w:t>
      </w:r>
      <w:r w:rsidR="00D13670" w:rsidRPr="00642682">
        <w:rPr>
          <w:b/>
        </w:rPr>
        <w:t>Agenția Județeană pentru Ocuparea Forței de Muncă Vaslui</w:t>
      </w:r>
      <w:r w:rsidR="00642682" w:rsidRPr="00642682">
        <w:rPr>
          <w:b/>
        </w:rPr>
        <w:t xml:space="preserve"> </w:t>
      </w:r>
      <w:r w:rsidR="00D13670" w:rsidRPr="00642682">
        <w:rPr>
          <w:b/>
        </w:rPr>
        <w:t>și Agenți</w:t>
      </w:r>
      <w:r w:rsidR="000A0F49" w:rsidRPr="00642682">
        <w:rPr>
          <w:b/>
        </w:rPr>
        <w:t>a Județeană pentru Ocuparea Forț</w:t>
      </w:r>
      <w:r w:rsidR="00D13670" w:rsidRPr="00642682">
        <w:rPr>
          <w:b/>
        </w:rPr>
        <w:t>ei de Muncă Bacău</w:t>
      </w:r>
    </w:p>
    <w:p w14:paraId="55B5AAFA" w14:textId="77777777" w:rsidR="003B563E" w:rsidRPr="00D415B3" w:rsidRDefault="003B563E" w:rsidP="0006684D">
      <w:pPr>
        <w:jc w:val="center"/>
        <w:rPr>
          <w:b/>
          <w:sz w:val="28"/>
          <w:szCs w:val="28"/>
        </w:rPr>
      </w:pPr>
    </w:p>
    <w:bookmarkEnd w:id="0"/>
    <w:p w14:paraId="19C8E7A0" w14:textId="5A91E488" w:rsidR="000A2F7C" w:rsidRPr="00464365" w:rsidRDefault="00C63E76" w:rsidP="00C22E28">
      <w:pPr>
        <w:spacing w:line="276" w:lineRule="auto"/>
        <w:ind w:firstLine="360"/>
        <w:jc w:val="both"/>
      </w:pPr>
      <w:r>
        <w:t>Consiliul Local al C</w:t>
      </w:r>
      <w:r w:rsidR="000A2F7C" w:rsidRPr="00464365">
        <w:t>omunei Săucești, întrunit în ședinț</w:t>
      </w:r>
      <w:r w:rsidR="004716FF" w:rsidRPr="00464365">
        <w:t>a</w:t>
      </w:r>
      <w:r w:rsidR="000A2F7C" w:rsidRPr="00464365">
        <w:t xml:space="preserve"> </w:t>
      </w:r>
      <w:r w:rsidR="00642682">
        <w:t xml:space="preserve">ordinară </w:t>
      </w:r>
      <w:r w:rsidR="000A2F7C" w:rsidRPr="00464365">
        <w:t xml:space="preserve">de lucru, din data de </w:t>
      </w:r>
      <w:r w:rsidR="00642682">
        <w:t>31.03.2026;</w:t>
      </w:r>
    </w:p>
    <w:p w14:paraId="4B6A9DEC" w14:textId="77777777" w:rsidR="000A2F7C" w:rsidRPr="00464365" w:rsidRDefault="000A2F7C" w:rsidP="00977954">
      <w:pPr>
        <w:spacing w:line="276" w:lineRule="auto"/>
        <w:ind w:firstLine="360"/>
        <w:jc w:val="both"/>
      </w:pPr>
      <w:r w:rsidRPr="00CE1C55">
        <w:rPr>
          <w:i/>
        </w:rPr>
        <w:t>Având în vedere temeiurile juridice, respective prevederile</w:t>
      </w:r>
      <w:r w:rsidRPr="00464365">
        <w:t>:</w:t>
      </w:r>
    </w:p>
    <w:p w14:paraId="68AFE43F" w14:textId="77777777" w:rsidR="00502907" w:rsidRPr="00464365" w:rsidRDefault="000A2F7C" w:rsidP="00C22E28">
      <w:pPr>
        <w:pStyle w:val="Listparagraf"/>
        <w:numPr>
          <w:ilvl w:val="0"/>
          <w:numId w:val="5"/>
        </w:numPr>
        <w:spacing w:line="276" w:lineRule="auto"/>
        <w:ind w:left="0" w:firstLine="360"/>
        <w:jc w:val="both"/>
        <w:rPr>
          <w:color w:val="000000" w:themeColor="text1"/>
        </w:rPr>
      </w:pPr>
      <w:r w:rsidRPr="00464365">
        <w:rPr>
          <w:color w:val="000000" w:themeColor="text1"/>
        </w:rPr>
        <w:t>Art. 120-121 alin. (1)-(2) din Constituția României;</w:t>
      </w:r>
    </w:p>
    <w:p w14:paraId="3CCE5D18" w14:textId="08581E47" w:rsidR="00502907" w:rsidRPr="00464365" w:rsidRDefault="000A2F7C" w:rsidP="00C22E28">
      <w:pPr>
        <w:pStyle w:val="Listparagraf"/>
        <w:numPr>
          <w:ilvl w:val="0"/>
          <w:numId w:val="5"/>
        </w:numPr>
        <w:spacing w:line="276" w:lineRule="auto"/>
        <w:ind w:left="0" w:firstLine="360"/>
        <w:jc w:val="both"/>
        <w:rPr>
          <w:color w:val="000000" w:themeColor="text1"/>
        </w:rPr>
      </w:pPr>
      <w:r w:rsidRPr="00464365">
        <w:rPr>
          <w:color w:val="000000" w:themeColor="text1"/>
        </w:rPr>
        <w:t xml:space="preserve">Art. 7 alin. (2) din Codul civil al României, adoptat prin Legea nr. 287/2009, republicat, cu modificările </w:t>
      </w:r>
      <w:proofErr w:type="spellStart"/>
      <w:r w:rsidRPr="00464365">
        <w:rPr>
          <w:color w:val="000000" w:themeColor="text1"/>
        </w:rPr>
        <w:t>şi</w:t>
      </w:r>
      <w:proofErr w:type="spellEnd"/>
      <w:r w:rsidRPr="00464365">
        <w:rPr>
          <w:color w:val="000000" w:themeColor="text1"/>
        </w:rPr>
        <w:t xml:space="preserve"> completările ulterioare;</w:t>
      </w:r>
      <w:r w:rsidR="00976D9E" w:rsidRPr="00464365">
        <w:rPr>
          <w:color w:val="000000" w:themeColor="text1"/>
        </w:rPr>
        <w:t xml:space="preserve"> </w:t>
      </w:r>
    </w:p>
    <w:p w14:paraId="109A662E" w14:textId="77777777" w:rsidR="00502907" w:rsidRPr="00464365" w:rsidRDefault="000A2F7C" w:rsidP="00C22E28">
      <w:pPr>
        <w:pStyle w:val="Listparagraf"/>
        <w:numPr>
          <w:ilvl w:val="0"/>
          <w:numId w:val="5"/>
        </w:numPr>
        <w:spacing w:line="276" w:lineRule="auto"/>
        <w:ind w:left="0" w:firstLine="360"/>
        <w:jc w:val="both"/>
        <w:rPr>
          <w:color w:val="000000" w:themeColor="text1"/>
        </w:rPr>
      </w:pPr>
      <w:r w:rsidRPr="00464365">
        <w:rPr>
          <w:color w:val="000000" w:themeColor="text1"/>
        </w:rPr>
        <w:t xml:space="preserve">Art. 3 și art. 4 din Carta europeană a autonomiei locale, adoptată la Strasbourg la 15 octombrie 1985, ratificată prin Legea nr. 199/1997; </w:t>
      </w:r>
    </w:p>
    <w:p w14:paraId="70BF81A9" w14:textId="600520BA" w:rsidR="00977954" w:rsidRPr="00464365" w:rsidRDefault="000A2F7C" w:rsidP="00977954">
      <w:pPr>
        <w:pStyle w:val="Listparagraf"/>
        <w:numPr>
          <w:ilvl w:val="0"/>
          <w:numId w:val="5"/>
        </w:numPr>
        <w:spacing w:line="276" w:lineRule="auto"/>
        <w:ind w:left="0" w:firstLine="360"/>
        <w:jc w:val="both"/>
        <w:rPr>
          <w:color w:val="000000" w:themeColor="text1"/>
        </w:rPr>
      </w:pPr>
      <w:r w:rsidRPr="00464365">
        <w:rPr>
          <w:color w:val="000000" w:themeColor="text1"/>
        </w:rPr>
        <w:t>Art. 129 alin. (2) lit. d)</w:t>
      </w:r>
      <w:r w:rsidR="004716FF" w:rsidRPr="00464365">
        <w:rPr>
          <w:color w:val="000000" w:themeColor="text1"/>
        </w:rPr>
        <w:t xml:space="preserve"> coroborat cu </w:t>
      </w:r>
      <w:r w:rsidRPr="00464365">
        <w:rPr>
          <w:color w:val="000000" w:themeColor="text1"/>
        </w:rPr>
        <w:t xml:space="preserve">alin. (7) lit. </w:t>
      </w:r>
      <w:r w:rsidR="00D11F53" w:rsidRPr="00464365">
        <w:rPr>
          <w:color w:val="000000" w:themeColor="text1"/>
        </w:rPr>
        <w:t>e</w:t>
      </w:r>
      <w:r w:rsidRPr="00464365">
        <w:rPr>
          <w:color w:val="000000" w:themeColor="text1"/>
        </w:rPr>
        <w:t>) din Ordonanța de urgență nr. 57/2019 privind Codul administrativ, cu modifică</w:t>
      </w:r>
      <w:r w:rsidR="009E1DF9">
        <w:rPr>
          <w:color w:val="000000" w:themeColor="text1"/>
        </w:rPr>
        <w:t>rile și completările ulterioare.</w:t>
      </w:r>
    </w:p>
    <w:p w14:paraId="71B51835" w14:textId="4DE76A88" w:rsidR="00CB0912" w:rsidRPr="00464365" w:rsidRDefault="00AB56DD" w:rsidP="00AB56DD">
      <w:pPr>
        <w:spacing w:line="276" w:lineRule="auto"/>
        <w:jc w:val="both"/>
        <w:rPr>
          <w:i/>
        </w:rPr>
      </w:pPr>
      <w:r w:rsidRPr="00464365">
        <w:rPr>
          <w:color w:val="000000" w:themeColor="text1"/>
        </w:rPr>
        <w:t xml:space="preserve">      </w:t>
      </w:r>
      <w:r w:rsidRPr="00464365">
        <w:rPr>
          <w:i/>
        </w:rPr>
        <w:t xml:space="preserve">     </w:t>
      </w:r>
      <w:r w:rsidR="000A2F7C" w:rsidRPr="00464365">
        <w:rPr>
          <w:i/>
        </w:rPr>
        <w:t>Luând act de:</w:t>
      </w:r>
    </w:p>
    <w:p w14:paraId="16526296" w14:textId="55478377" w:rsidR="00032A00" w:rsidRPr="00464365" w:rsidRDefault="009A77E1" w:rsidP="009A77E1">
      <w:pPr>
        <w:spacing w:line="276" w:lineRule="auto"/>
        <w:jc w:val="both"/>
      </w:pPr>
      <w:r w:rsidRPr="00464365">
        <w:t xml:space="preserve">      -</w:t>
      </w:r>
      <w:r w:rsidR="00584E95" w:rsidRPr="00464365">
        <w:t xml:space="preserve"> </w:t>
      </w:r>
      <w:r w:rsidR="00032A00" w:rsidRPr="00464365">
        <w:t>Adresa</w:t>
      </w:r>
      <w:r w:rsidR="00464365">
        <w:t xml:space="preserve"> nr. 1198</w:t>
      </w:r>
      <w:r w:rsidR="00522207">
        <w:t>/24.02.2026 a Agenției Județene</w:t>
      </w:r>
      <w:r w:rsidR="00584E95" w:rsidRPr="00464365">
        <w:t xml:space="preserve"> pentru Ocuparea Forței de Muncă</w:t>
      </w:r>
      <w:r w:rsidR="00522207">
        <w:t xml:space="preserve"> Bacău</w:t>
      </w:r>
      <w:r w:rsidR="00241DCF" w:rsidRPr="00464365">
        <w:t>, prin care s</w:t>
      </w:r>
      <w:r w:rsidR="007A227E" w:rsidRPr="00464365">
        <w:t xml:space="preserve">e solicită sprijinul unităților </w:t>
      </w:r>
      <w:r w:rsidR="00241DCF" w:rsidRPr="00464365">
        <w:t xml:space="preserve">administrativ-teritoriale pentru implementarea proiectului </w:t>
      </w:r>
      <w:r w:rsidR="00241DCF" w:rsidRPr="004457CE">
        <w:t xml:space="preserve"> </w:t>
      </w:r>
      <w:r w:rsidR="0015109A" w:rsidRPr="004457CE">
        <w:t>“</w:t>
      </w:r>
      <w:r w:rsidR="00241DCF" w:rsidRPr="004457CE">
        <w:t>A.C.T.I.V. – A</w:t>
      </w:r>
      <w:r w:rsidR="00241DCF" w:rsidRPr="00464365">
        <w:t>daptabil-Conectat-Tânăr-Inovativ-Voluntar</w:t>
      </w:r>
      <w:r w:rsidR="00241DCF" w:rsidRPr="004457CE">
        <w:t>”</w:t>
      </w:r>
      <w:r w:rsidR="005432A3" w:rsidRPr="004457CE">
        <w:t>, derulat în perioada 01.05.2025 – 30.04.2028, în cadrul Programului Educație și Ocupare 2021-2027, Prioritate 2 – Valorificarea potențialului tinerilor pe piața muncii;</w:t>
      </w:r>
    </w:p>
    <w:p w14:paraId="7053CFE6" w14:textId="0E4AE48A" w:rsidR="001459A9" w:rsidRPr="004457CE" w:rsidRDefault="009177B4" w:rsidP="009177B4">
      <w:pPr>
        <w:jc w:val="both"/>
      </w:pPr>
      <w:r w:rsidRPr="00464365">
        <w:t xml:space="preserve">      - </w:t>
      </w:r>
      <w:r w:rsidR="00C819D8" w:rsidRPr="00464365">
        <w:t>Referatul d</w:t>
      </w:r>
      <w:r w:rsidR="00087626" w:rsidRPr="00464365">
        <w:t>e aprobare</w:t>
      </w:r>
      <w:r w:rsidR="00C02273" w:rsidRPr="00464365">
        <w:t xml:space="preserve"> nr</w:t>
      </w:r>
      <w:r w:rsidR="004457CE">
        <w:t>. 1801</w:t>
      </w:r>
      <w:r w:rsidR="00C02273" w:rsidRPr="00464365">
        <w:t>/P/</w:t>
      </w:r>
      <w:r w:rsidR="004457CE">
        <w:t>27.02</w:t>
      </w:r>
      <w:r w:rsidR="00C02273" w:rsidRPr="00464365">
        <w:t>.2026</w:t>
      </w:r>
      <w:r w:rsidR="005432A3" w:rsidRPr="00464365">
        <w:t xml:space="preserve"> al Primarului Comunei Săucești, județul Bacău,</w:t>
      </w:r>
      <w:r w:rsidR="00C819D8" w:rsidRPr="00464365">
        <w:t xml:space="preserve"> în cal</w:t>
      </w:r>
      <w:r w:rsidR="00CB0912" w:rsidRPr="00464365">
        <w:t>i</w:t>
      </w:r>
      <w:r w:rsidR="00087626" w:rsidRPr="00464365">
        <w:t>tate de inițiator</w:t>
      </w:r>
      <w:r w:rsidR="00F24CF1" w:rsidRPr="00464365">
        <w:t xml:space="preserve">, </w:t>
      </w:r>
      <w:r w:rsidR="00087626" w:rsidRPr="00464365">
        <w:t xml:space="preserve">cu privire la oportunitatea încheierii </w:t>
      </w:r>
      <w:r w:rsidR="0060194C">
        <w:t>unui Protocol</w:t>
      </w:r>
      <w:r w:rsidR="00087626" w:rsidRPr="00464365">
        <w:t xml:space="preserve"> de colaborare între Comuna Săucești, județul Bacău, Agenția Județeană pentru Ocuparea Forței de Muncă Vaslui și Agenția Județeană pentru Ocuparea </w:t>
      </w:r>
      <w:proofErr w:type="spellStart"/>
      <w:r w:rsidR="00087626" w:rsidRPr="00464365">
        <w:t>Fortei</w:t>
      </w:r>
      <w:proofErr w:type="spellEnd"/>
      <w:r w:rsidR="00087626" w:rsidRPr="00464365">
        <w:t xml:space="preserve"> de Muncă Bacău</w:t>
      </w:r>
      <w:r w:rsidR="009E1DF9" w:rsidRPr="004457CE">
        <w:t>;</w:t>
      </w:r>
    </w:p>
    <w:p w14:paraId="21160657" w14:textId="0178EE80" w:rsidR="00196A56" w:rsidRPr="00464365" w:rsidRDefault="008A6316" w:rsidP="009177B4">
      <w:pPr>
        <w:jc w:val="both"/>
      </w:pPr>
      <w:r w:rsidRPr="00464365">
        <w:t xml:space="preserve"> </w:t>
      </w:r>
      <w:r w:rsidR="00F24CF1" w:rsidRPr="00464365">
        <w:t xml:space="preserve">  </w:t>
      </w:r>
      <w:r w:rsidRPr="00464365">
        <w:t xml:space="preserve"> </w:t>
      </w:r>
      <w:r w:rsidR="00F24CF1" w:rsidRPr="00464365">
        <w:t xml:space="preserve">   - </w:t>
      </w:r>
      <w:r w:rsidR="0011572B" w:rsidRPr="00464365">
        <w:t xml:space="preserve">Raportul de specialitate </w:t>
      </w:r>
      <w:r w:rsidR="00DE31EB" w:rsidRPr="00464365">
        <w:t>nr</w:t>
      </w:r>
      <w:r w:rsidR="004457CE">
        <w:t>.1801</w:t>
      </w:r>
      <w:r w:rsidR="00DE31EB" w:rsidRPr="00464365">
        <w:t>/SPAS/</w:t>
      </w:r>
      <w:r w:rsidR="004457CE">
        <w:t>19.</w:t>
      </w:r>
      <w:r w:rsidR="00DE31EB" w:rsidRPr="00464365">
        <w:t xml:space="preserve">03.2026 </w:t>
      </w:r>
      <w:r w:rsidR="0011572B" w:rsidRPr="00464365">
        <w:t>al</w:t>
      </w:r>
      <w:r w:rsidR="00C819D8" w:rsidRPr="00464365">
        <w:t xml:space="preserve"> Serviciul</w:t>
      </w:r>
      <w:r w:rsidR="0011572B" w:rsidRPr="00464365">
        <w:t>ui</w:t>
      </w:r>
      <w:r w:rsidR="00C819D8" w:rsidRPr="00464365">
        <w:t xml:space="preserve"> </w:t>
      </w:r>
      <w:r w:rsidR="006D179A" w:rsidRPr="00464365">
        <w:t>Public de Asistență Socială</w:t>
      </w:r>
      <w:r w:rsidR="00C819D8" w:rsidRPr="00464365">
        <w:t xml:space="preserve"> </w:t>
      </w:r>
      <w:r w:rsidR="00C02273" w:rsidRPr="00464365">
        <w:t xml:space="preserve"> </w:t>
      </w:r>
      <w:r w:rsidR="00C819D8" w:rsidRPr="00464365">
        <w:t>privind</w:t>
      </w:r>
      <w:r w:rsidR="002B1032" w:rsidRPr="00464365">
        <w:t xml:space="preserve"> necesitatea</w:t>
      </w:r>
      <w:r w:rsidR="00C819D8" w:rsidRPr="00464365">
        <w:t xml:space="preserve"> </w:t>
      </w:r>
      <w:r w:rsidR="00977954" w:rsidRPr="00464365">
        <w:t xml:space="preserve">încheierii </w:t>
      </w:r>
      <w:r w:rsidR="0060194C">
        <w:t xml:space="preserve"> unui Protocol</w:t>
      </w:r>
      <w:r w:rsidR="00196A56" w:rsidRPr="00464365">
        <w:t xml:space="preserve"> de colaborare între Comuna Săucești, județul Bacău, Agenția Județeană pentru Ocuparea Forței de Muncă Vaslui și Agenția Județeană pentru Ocuparea </w:t>
      </w:r>
      <w:proofErr w:type="spellStart"/>
      <w:r w:rsidR="00196A56" w:rsidRPr="00464365">
        <w:t>Fortei</w:t>
      </w:r>
      <w:proofErr w:type="spellEnd"/>
      <w:r w:rsidR="00196A56" w:rsidRPr="00464365">
        <w:t xml:space="preserve"> de Muncă Bacău</w:t>
      </w:r>
      <w:r w:rsidR="009E1DF9">
        <w:t>;</w:t>
      </w:r>
    </w:p>
    <w:p w14:paraId="201A9FD0" w14:textId="368A6DE4" w:rsidR="009E1DF9" w:rsidRDefault="00F24CF1" w:rsidP="00F24CF1">
      <w:pPr>
        <w:spacing w:line="276" w:lineRule="auto"/>
        <w:jc w:val="both"/>
      </w:pPr>
      <w:r w:rsidRPr="00464365">
        <w:t xml:space="preserve">      - </w:t>
      </w:r>
      <w:r w:rsidR="000A2F7C" w:rsidRPr="00464365">
        <w:t>Aviz</w:t>
      </w:r>
      <w:r w:rsidR="000F6392" w:rsidRPr="00464365">
        <w:t>ul cu caracter consultativ al</w:t>
      </w:r>
      <w:r w:rsidR="000A2F7C" w:rsidRPr="00464365">
        <w:t xml:space="preserve"> comisi</w:t>
      </w:r>
      <w:r w:rsidR="004716FF" w:rsidRPr="00464365">
        <w:t xml:space="preserve">ei </w:t>
      </w:r>
      <w:r w:rsidR="000A2F7C" w:rsidRPr="00464365">
        <w:t>de specialitate din cadr</w:t>
      </w:r>
      <w:r w:rsidR="004B229F" w:rsidRPr="00464365">
        <w:t>ul Consiliului Local al C</w:t>
      </w:r>
      <w:r w:rsidR="009E1DF9">
        <w:t>omunei Săucești.</w:t>
      </w:r>
    </w:p>
    <w:p w14:paraId="7D0BBC2B" w14:textId="20B96105" w:rsidR="000A2F7C" w:rsidRPr="00464365" w:rsidRDefault="000A2F7C" w:rsidP="001459A9">
      <w:pPr>
        <w:spacing w:line="276" w:lineRule="auto"/>
        <w:ind w:left="90" w:firstLine="618"/>
        <w:jc w:val="both"/>
      </w:pPr>
      <w:r w:rsidRPr="00464365">
        <w:t>În temeiul art. 139 alin. (1) și art. 196 alin. (1) lit. a) din Ordonanța de urgență nr. 57/2019 privind Codul administrativ, cu modificările și completările ulterioare,</w:t>
      </w:r>
    </w:p>
    <w:p w14:paraId="66807A65" w14:textId="77777777" w:rsidR="00464365" w:rsidRPr="00464365" w:rsidRDefault="00464365" w:rsidP="00C22E28">
      <w:pPr>
        <w:spacing w:line="276" w:lineRule="auto"/>
        <w:rPr>
          <w:b/>
        </w:rPr>
      </w:pPr>
    </w:p>
    <w:p w14:paraId="04CFBAE0" w14:textId="77777777" w:rsidR="000A2F7C" w:rsidRPr="00642682" w:rsidRDefault="000A2F7C" w:rsidP="00C22E28">
      <w:pPr>
        <w:spacing w:line="276" w:lineRule="auto"/>
        <w:jc w:val="center"/>
        <w:rPr>
          <w:b/>
          <w:sz w:val="28"/>
          <w:szCs w:val="28"/>
        </w:rPr>
      </w:pPr>
      <w:r w:rsidRPr="00642682">
        <w:rPr>
          <w:b/>
          <w:sz w:val="28"/>
          <w:szCs w:val="28"/>
        </w:rPr>
        <w:t>Consiliul Local al Comunei Săucești, adoptă prezenta</w:t>
      </w:r>
    </w:p>
    <w:p w14:paraId="3040E3AA" w14:textId="1F5548E1" w:rsidR="000A2F7C" w:rsidRPr="00642682" w:rsidRDefault="000A2F7C" w:rsidP="00C22E28">
      <w:pPr>
        <w:spacing w:line="276" w:lineRule="auto"/>
        <w:jc w:val="center"/>
        <w:rPr>
          <w:b/>
          <w:sz w:val="28"/>
          <w:szCs w:val="28"/>
        </w:rPr>
      </w:pPr>
      <w:r w:rsidRPr="00642682">
        <w:rPr>
          <w:b/>
          <w:sz w:val="28"/>
          <w:szCs w:val="28"/>
        </w:rPr>
        <w:t>H</w:t>
      </w:r>
      <w:r w:rsidR="009F5F19" w:rsidRPr="00642682">
        <w:rPr>
          <w:b/>
          <w:sz w:val="28"/>
          <w:szCs w:val="28"/>
        </w:rPr>
        <w:t xml:space="preserve"> </w:t>
      </w:r>
      <w:r w:rsidRPr="00642682">
        <w:rPr>
          <w:b/>
          <w:sz w:val="28"/>
          <w:szCs w:val="28"/>
        </w:rPr>
        <w:t>O</w:t>
      </w:r>
      <w:r w:rsidR="009F5F19" w:rsidRPr="00642682">
        <w:rPr>
          <w:b/>
          <w:sz w:val="28"/>
          <w:szCs w:val="28"/>
        </w:rPr>
        <w:t xml:space="preserve"> </w:t>
      </w:r>
      <w:r w:rsidRPr="00642682">
        <w:rPr>
          <w:b/>
          <w:sz w:val="28"/>
          <w:szCs w:val="28"/>
        </w:rPr>
        <w:t>T</w:t>
      </w:r>
      <w:r w:rsidR="009F5F19" w:rsidRPr="00642682">
        <w:rPr>
          <w:b/>
          <w:sz w:val="28"/>
          <w:szCs w:val="28"/>
        </w:rPr>
        <w:t xml:space="preserve"> </w:t>
      </w:r>
      <w:r w:rsidRPr="00642682">
        <w:rPr>
          <w:b/>
          <w:sz w:val="28"/>
          <w:szCs w:val="28"/>
        </w:rPr>
        <w:t>Ă</w:t>
      </w:r>
      <w:r w:rsidR="009F5F19" w:rsidRPr="00642682">
        <w:rPr>
          <w:b/>
          <w:sz w:val="28"/>
          <w:szCs w:val="28"/>
        </w:rPr>
        <w:t xml:space="preserve"> </w:t>
      </w:r>
      <w:r w:rsidRPr="00642682">
        <w:rPr>
          <w:b/>
          <w:sz w:val="28"/>
          <w:szCs w:val="28"/>
        </w:rPr>
        <w:t>R</w:t>
      </w:r>
      <w:r w:rsidR="009F5F19" w:rsidRPr="00642682">
        <w:rPr>
          <w:b/>
          <w:sz w:val="28"/>
          <w:szCs w:val="28"/>
        </w:rPr>
        <w:t xml:space="preserve"> </w:t>
      </w:r>
      <w:r w:rsidRPr="00642682">
        <w:rPr>
          <w:b/>
          <w:sz w:val="28"/>
          <w:szCs w:val="28"/>
        </w:rPr>
        <w:t>Â</w:t>
      </w:r>
      <w:r w:rsidR="009F5F19" w:rsidRPr="00642682">
        <w:rPr>
          <w:b/>
          <w:sz w:val="28"/>
          <w:szCs w:val="28"/>
        </w:rPr>
        <w:t xml:space="preserve"> </w:t>
      </w:r>
      <w:r w:rsidRPr="00642682">
        <w:rPr>
          <w:b/>
          <w:sz w:val="28"/>
          <w:szCs w:val="28"/>
        </w:rPr>
        <w:t>R</w:t>
      </w:r>
      <w:r w:rsidR="009F5F19" w:rsidRPr="00642682">
        <w:rPr>
          <w:b/>
          <w:sz w:val="28"/>
          <w:szCs w:val="28"/>
        </w:rPr>
        <w:t xml:space="preserve"> </w:t>
      </w:r>
      <w:r w:rsidRPr="00642682">
        <w:rPr>
          <w:b/>
          <w:sz w:val="28"/>
          <w:szCs w:val="28"/>
        </w:rPr>
        <w:t>E:</w:t>
      </w:r>
    </w:p>
    <w:p w14:paraId="635B8083" w14:textId="77777777" w:rsidR="00C22E28" w:rsidRPr="00464365" w:rsidRDefault="00C22E28" w:rsidP="00C22E28">
      <w:pPr>
        <w:spacing w:line="276" w:lineRule="auto"/>
        <w:jc w:val="center"/>
        <w:rPr>
          <w:b/>
        </w:rPr>
      </w:pPr>
    </w:p>
    <w:p w14:paraId="67B2EAEB" w14:textId="15110F14" w:rsidR="00933169" w:rsidRPr="00464365" w:rsidRDefault="000A2F7C" w:rsidP="006D272E">
      <w:pPr>
        <w:ind w:firstLine="708"/>
        <w:jc w:val="both"/>
        <w:rPr>
          <w:bCs/>
          <w:sz w:val="28"/>
          <w:szCs w:val="28"/>
        </w:rPr>
      </w:pPr>
      <w:r w:rsidRPr="00464365">
        <w:rPr>
          <w:b/>
        </w:rPr>
        <w:t>Art. 1.</w:t>
      </w:r>
      <w:r w:rsidRPr="00464365">
        <w:rPr>
          <w:bCs/>
        </w:rPr>
        <w:t xml:space="preserve"> </w:t>
      </w:r>
      <w:r w:rsidR="004539D1" w:rsidRPr="00464365">
        <w:rPr>
          <w:bCs/>
        </w:rPr>
        <w:t xml:space="preserve">Se aprobă </w:t>
      </w:r>
      <w:r w:rsidR="004049D1" w:rsidRPr="00464365">
        <w:rPr>
          <w:bCs/>
        </w:rPr>
        <w:t>încheierea</w:t>
      </w:r>
      <w:r w:rsidR="001F5A88">
        <w:rPr>
          <w:bCs/>
        </w:rPr>
        <w:t xml:space="preserve"> unui  Protocol</w:t>
      </w:r>
      <w:r w:rsidR="00867E8B" w:rsidRPr="00464365">
        <w:rPr>
          <w:bCs/>
        </w:rPr>
        <w:t xml:space="preserve"> de colaborare între Comuna Săucești, județul Bacău,</w:t>
      </w:r>
      <w:r w:rsidR="004049D1" w:rsidRPr="00464365">
        <w:rPr>
          <w:bCs/>
        </w:rPr>
        <w:t xml:space="preserve"> în calitate de partener, și </w:t>
      </w:r>
      <w:r w:rsidR="00867E8B" w:rsidRPr="00464365">
        <w:rPr>
          <w:bCs/>
        </w:rPr>
        <w:t xml:space="preserve">Agenția Județeană pentru Ocuparea Forței de Muncă Vaslui și Agenția Județeană pentru Ocuparea </w:t>
      </w:r>
      <w:proofErr w:type="spellStart"/>
      <w:r w:rsidR="00867E8B" w:rsidRPr="00464365">
        <w:rPr>
          <w:bCs/>
        </w:rPr>
        <w:t>Fortei</w:t>
      </w:r>
      <w:proofErr w:type="spellEnd"/>
      <w:r w:rsidR="00867E8B" w:rsidRPr="00464365">
        <w:rPr>
          <w:bCs/>
        </w:rPr>
        <w:t xml:space="preserve"> de Muncă Bacău</w:t>
      </w:r>
      <w:r w:rsidR="002A7A16" w:rsidRPr="00464365">
        <w:rPr>
          <w:bCs/>
        </w:rPr>
        <w:t>, în calitatea de beneficiari, în vederea implementării proiectului</w:t>
      </w:r>
      <w:r w:rsidR="00827596" w:rsidRPr="00464365">
        <w:rPr>
          <w:bCs/>
        </w:rPr>
        <w:t xml:space="preserve"> </w:t>
      </w:r>
      <w:r w:rsidR="0015109A" w:rsidRPr="00464365">
        <w:rPr>
          <w:bCs/>
        </w:rPr>
        <w:t>„</w:t>
      </w:r>
      <w:r w:rsidR="00827596" w:rsidRPr="00464365">
        <w:rPr>
          <w:bCs/>
        </w:rPr>
        <w:t>A.C.T.I.V. – Adaptabil-Conectat-Tânăr-Inovativ-Voluntar</w:t>
      </w:r>
      <w:r w:rsidR="0015109A" w:rsidRPr="004457CE">
        <w:rPr>
          <w:bCs/>
          <w:lang w:val="pt-BR"/>
        </w:rPr>
        <w:t>”</w:t>
      </w:r>
      <w:r w:rsidR="004F5F54" w:rsidRPr="004457CE">
        <w:rPr>
          <w:bCs/>
          <w:lang w:val="pt-BR"/>
        </w:rPr>
        <w:t>, conform anexei care face parte integrant</w:t>
      </w:r>
      <w:r w:rsidR="004F5F54" w:rsidRPr="00464365">
        <w:rPr>
          <w:bCs/>
        </w:rPr>
        <w:t xml:space="preserve">ă din prezenta </w:t>
      </w:r>
      <w:r w:rsidR="001441F8" w:rsidRPr="00464365">
        <w:rPr>
          <w:bCs/>
        </w:rPr>
        <w:t>hotărâre.</w:t>
      </w:r>
    </w:p>
    <w:p w14:paraId="06EECEE9" w14:textId="48998E27" w:rsidR="004E702B" w:rsidRDefault="00933169" w:rsidP="00977954">
      <w:pPr>
        <w:spacing w:line="276" w:lineRule="auto"/>
        <w:ind w:right="-15" w:firstLine="708"/>
        <w:jc w:val="both"/>
      </w:pPr>
      <w:r w:rsidRPr="00464365">
        <w:rPr>
          <w:b/>
        </w:rPr>
        <w:lastRenderedPageBreak/>
        <w:t>Art. 2.</w:t>
      </w:r>
      <w:r w:rsidRPr="00464365">
        <w:t xml:space="preserve"> Se împuternicește </w:t>
      </w:r>
      <w:r w:rsidR="002C0000" w:rsidRPr="00464365">
        <w:t>P</w:t>
      </w:r>
      <w:r w:rsidR="00600E7C">
        <w:t>rimarul C</w:t>
      </w:r>
      <w:r w:rsidRPr="00464365">
        <w:t>omunei Săucești</w:t>
      </w:r>
      <w:r w:rsidR="00E74055">
        <w:t>, județul Bacău,</w:t>
      </w:r>
      <w:r w:rsidRPr="00464365">
        <w:t xml:space="preserve"> să semneze </w:t>
      </w:r>
      <w:r w:rsidR="00977954" w:rsidRPr="00464365">
        <w:t>Protocol</w:t>
      </w:r>
      <w:r w:rsidR="00A5333A">
        <w:t>ul</w:t>
      </w:r>
      <w:r w:rsidR="00977954" w:rsidRPr="00464365">
        <w:t xml:space="preserve"> de colaborare </w:t>
      </w:r>
      <w:r w:rsidR="00764594">
        <w:t>prevăzut</w:t>
      </w:r>
      <w:r w:rsidR="002C0000" w:rsidRPr="00464365">
        <w:t xml:space="preserve"> la art.</w:t>
      </w:r>
      <w:r w:rsidR="001459A9" w:rsidRPr="00464365">
        <w:t xml:space="preserve"> </w:t>
      </w:r>
      <w:r w:rsidR="002C0000" w:rsidRPr="00464365">
        <w:t>1</w:t>
      </w:r>
      <w:r w:rsidR="007360CF" w:rsidRPr="00464365">
        <w:t>, precum și orice documente necesare punerii în aplicare a acestuia.</w:t>
      </w:r>
    </w:p>
    <w:p w14:paraId="410C2312" w14:textId="13F38B78" w:rsidR="00404B20" w:rsidRDefault="00404B20" w:rsidP="00977954">
      <w:pPr>
        <w:spacing w:line="276" w:lineRule="auto"/>
        <w:ind w:right="-15" w:firstLine="708"/>
        <w:jc w:val="both"/>
      </w:pPr>
      <w:r w:rsidRPr="00951B30">
        <w:rPr>
          <w:b/>
        </w:rPr>
        <w:t>Art. 3</w:t>
      </w:r>
      <w:r>
        <w:t>.  Se desemn</w:t>
      </w:r>
      <w:r w:rsidR="00054255">
        <w:t xml:space="preserve">ează doamna </w:t>
      </w:r>
      <w:proofErr w:type="spellStart"/>
      <w:r w:rsidR="00054255">
        <w:t>Tăbăcaru</w:t>
      </w:r>
      <w:proofErr w:type="spellEnd"/>
      <w:r w:rsidR="00054255">
        <w:t xml:space="preserve"> Maria,  referent</w:t>
      </w:r>
      <w:r w:rsidR="00D45799">
        <w:t xml:space="preserve"> din cadrul</w:t>
      </w:r>
      <w:r w:rsidR="001D0DEF">
        <w:t xml:space="preserve"> </w:t>
      </w:r>
      <w:r w:rsidR="00E03F40">
        <w:t>Serviciul</w:t>
      </w:r>
      <w:r w:rsidR="00D45799">
        <w:t>ui</w:t>
      </w:r>
      <w:r>
        <w:t xml:space="preserve"> Public</w:t>
      </w:r>
      <w:r w:rsidR="001D0DEF">
        <w:t xml:space="preserve"> de Asistență</w:t>
      </w:r>
      <w:r w:rsidR="000B2989">
        <w:t xml:space="preserve"> </w:t>
      </w:r>
      <w:r w:rsidR="00ED3956">
        <w:t>Socială</w:t>
      </w:r>
      <w:r w:rsidR="00D45799">
        <w:t xml:space="preserve"> al UAT</w:t>
      </w:r>
      <w:r w:rsidR="00853F95">
        <w:t xml:space="preserve"> </w:t>
      </w:r>
      <w:r w:rsidR="00E03F40">
        <w:t>Comuna Săucești, județul Bacău</w:t>
      </w:r>
      <w:r w:rsidR="00A83F28">
        <w:rPr>
          <w:color w:val="000000" w:themeColor="text1"/>
        </w:rPr>
        <w:t>, î</w:t>
      </w:r>
      <w:r w:rsidR="00637986" w:rsidRPr="003B20AA">
        <w:rPr>
          <w:color w:val="000000" w:themeColor="text1"/>
        </w:rPr>
        <w:t>n calitate de</w:t>
      </w:r>
      <w:r w:rsidRPr="003B20AA">
        <w:rPr>
          <w:color w:val="000000" w:themeColor="text1"/>
        </w:rPr>
        <w:t xml:space="preserve"> responsabil </w:t>
      </w:r>
      <w:r w:rsidR="00637986">
        <w:t>pentru</w:t>
      </w:r>
      <w:r>
        <w:t xml:space="preserve"> imp</w:t>
      </w:r>
      <w:r w:rsidR="00764594">
        <w:t>l</w:t>
      </w:r>
      <w:r>
        <w:t xml:space="preserve">ementarea </w:t>
      </w:r>
      <w:r w:rsidR="00764594">
        <w:t>Protocolului de colaborare prevăzut l</w:t>
      </w:r>
      <w:r w:rsidR="000B2989">
        <w:t>a</w:t>
      </w:r>
      <w:r w:rsidR="00D10D13">
        <w:t xml:space="preserve"> art. 1 din  prezenta hotărâre.</w:t>
      </w:r>
    </w:p>
    <w:p w14:paraId="62F704C6" w14:textId="3125C3F7" w:rsidR="00764594" w:rsidRPr="00464365" w:rsidRDefault="00764594" w:rsidP="00977954">
      <w:pPr>
        <w:spacing w:line="276" w:lineRule="auto"/>
        <w:ind w:right="-15" w:firstLine="708"/>
        <w:jc w:val="both"/>
      </w:pPr>
      <w:r w:rsidRPr="00951B30">
        <w:rPr>
          <w:b/>
        </w:rPr>
        <w:t>Art. 4.</w:t>
      </w:r>
      <w:r>
        <w:t xml:space="preserve"> </w:t>
      </w:r>
      <w:r w:rsidR="00FD399A">
        <w:t xml:space="preserve">Se </w:t>
      </w:r>
      <w:r w:rsidR="00FE3A0C">
        <w:t xml:space="preserve">aprobă </w:t>
      </w:r>
      <w:r w:rsidR="00FD399A">
        <w:t>pune</w:t>
      </w:r>
      <w:r w:rsidR="00FE3A0C">
        <w:t>rea</w:t>
      </w:r>
      <w:r w:rsidR="00FD399A">
        <w:t xml:space="preserve"> la </w:t>
      </w:r>
      <w:proofErr w:type="spellStart"/>
      <w:r w:rsidR="00FD399A">
        <w:t>dispozitia</w:t>
      </w:r>
      <w:proofErr w:type="spellEnd"/>
      <w:r w:rsidR="00FD399A">
        <w:t xml:space="preserve"> Agenției Județene pentru Ocuparea Forței de Muncă Bacău</w:t>
      </w:r>
      <w:r w:rsidR="00FE3A0C">
        <w:t>, cu titlu gratuit,</w:t>
      </w:r>
      <w:r w:rsidR="00B83256">
        <w:t xml:space="preserve"> a</w:t>
      </w:r>
      <w:r w:rsidR="004C1923">
        <w:t xml:space="preserve"> </w:t>
      </w:r>
      <w:r w:rsidR="005610FD">
        <w:t xml:space="preserve">unui </w:t>
      </w:r>
      <w:r w:rsidR="004C1923">
        <w:t>spaț</w:t>
      </w:r>
      <w:r w:rsidR="005610FD">
        <w:t xml:space="preserve">iu </w:t>
      </w:r>
      <w:proofErr w:type="spellStart"/>
      <w:r w:rsidR="00F12575">
        <w:t>apa</w:t>
      </w:r>
      <w:r w:rsidR="00D45799">
        <w:t>rtinând</w:t>
      </w:r>
      <w:proofErr w:type="spellEnd"/>
      <w:r w:rsidR="00D45799">
        <w:t xml:space="preserve"> domeniului public al  UAT </w:t>
      </w:r>
      <w:r w:rsidR="00F12575">
        <w:t>Comuna Săucești, județul Bacău,</w:t>
      </w:r>
      <w:r w:rsidR="00F622B2">
        <w:t xml:space="preserve"> pe perioada </w:t>
      </w:r>
      <w:proofErr w:type="spellStart"/>
      <w:r w:rsidR="00F622B2">
        <w:t>implementarii</w:t>
      </w:r>
      <w:proofErr w:type="spellEnd"/>
      <w:r w:rsidR="00185DE6">
        <w:t xml:space="preserve"> </w:t>
      </w:r>
      <w:r w:rsidR="009178E8">
        <w:t xml:space="preserve">proiectului  </w:t>
      </w:r>
      <w:r w:rsidR="00B81E79" w:rsidRPr="00B81E79">
        <w:t>“A.C.T.I.V. – Adaptabil-Conectat-Tânăr-Inovativ-Voluntar”</w:t>
      </w:r>
      <w:r w:rsidR="00B81E79">
        <w:t>.</w:t>
      </w:r>
    </w:p>
    <w:p w14:paraId="426D5F7D" w14:textId="4A6B0B0F" w:rsidR="00933169" w:rsidRPr="00464365" w:rsidRDefault="002C0000" w:rsidP="005615A6">
      <w:pPr>
        <w:ind w:firstLine="708"/>
        <w:jc w:val="both"/>
        <w:rPr>
          <w:color w:val="000000" w:themeColor="text1"/>
        </w:rPr>
      </w:pPr>
      <w:r w:rsidRPr="00464365">
        <w:rPr>
          <w:b/>
        </w:rPr>
        <w:t xml:space="preserve">Art. </w:t>
      </w:r>
      <w:r w:rsidR="00951B30">
        <w:rPr>
          <w:b/>
        </w:rPr>
        <w:t>5</w:t>
      </w:r>
      <w:r w:rsidRPr="00464365">
        <w:rPr>
          <w:b/>
        </w:rPr>
        <w:t>.</w:t>
      </w:r>
      <w:r w:rsidRPr="00464365">
        <w:t xml:space="preserve"> </w:t>
      </w:r>
      <w:r w:rsidR="009A1EE6" w:rsidRPr="00464365">
        <w:t xml:space="preserve">Prezenta </w:t>
      </w:r>
      <w:r w:rsidR="001459A9" w:rsidRPr="00464365">
        <w:t>h</w:t>
      </w:r>
      <w:r w:rsidR="009A1EE6" w:rsidRPr="00464365">
        <w:t>otărâre se comunică Primarului comunei Săucești</w:t>
      </w:r>
      <w:r w:rsidR="001459A9" w:rsidRPr="00464365">
        <w:t>, Compartimentului Servic</w:t>
      </w:r>
      <w:r w:rsidR="00C71178">
        <w:t>iul Public de Asistență Socială Săucești</w:t>
      </w:r>
      <w:r w:rsidR="001459A9" w:rsidRPr="00464365">
        <w:t xml:space="preserve">, </w:t>
      </w:r>
      <w:r w:rsidR="00CF7AFE" w:rsidRPr="00464365">
        <w:t>Agenției Județene pentru Ocuparea</w:t>
      </w:r>
      <w:r w:rsidR="005615A6" w:rsidRPr="00464365">
        <w:t xml:space="preserve"> Forței de Muncă Vaslui, Agenției Județene pentru Ocuparea Forței de Muncă Bacău</w:t>
      </w:r>
      <w:r w:rsidR="005615A6" w:rsidRPr="00464365">
        <w:rPr>
          <w:color w:val="000000" w:themeColor="text1"/>
        </w:rPr>
        <w:t xml:space="preserve">, </w:t>
      </w:r>
      <w:r w:rsidR="007360CF" w:rsidRPr="00464365">
        <w:rPr>
          <w:color w:val="000000" w:themeColor="text1"/>
        </w:rPr>
        <w:t>Instituției Prefectului</w:t>
      </w:r>
      <w:r w:rsidR="00E42FD9" w:rsidRPr="00464365">
        <w:rPr>
          <w:color w:val="000000" w:themeColor="text1"/>
        </w:rPr>
        <w:t xml:space="preserve"> </w:t>
      </w:r>
      <w:r w:rsidR="007360CF" w:rsidRPr="00464365">
        <w:rPr>
          <w:color w:val="000000" w:themeColor="text1"/>
        </w:rPr>
        <w:t>-</w:t>
      </w:r>
      <w:r w:rsidR="00E42FD9" w:rsidRPr="00464365">
        <w:rPr>
          <w:color w:val="000000" w:themeColor="text1"/>
        </w:rPr>
        <w:t xml:space="preserve"> </w:t>
      </w:r>
      <w:r w:rsidR="007360CF" w:rsidRPr="00464365">
        <w:rPr>
          <w:color w:val="000000" w:themeColor="text1"/>
        </w:rPr>
        <w:t xml:space="preserve">Județul </w:t>
      </w:r>
      <w:r w:rsidR="009A1EE6" w:rsidRPr="00464365">
        <w:rPr>
          <w:color w:val="000000" w:themeColor="text1"/>
        </w:rPr>
        <w:t>Bacău</w:t>
      </w:r>
      <w:r w:rsidR="002B7122" w:rsidRPr="00464365">
        <w:rPr>
          <w:bCs/>
          <w:iCs/>
          <w:color w:val="000000" w:themeColor="text1"/>
          <w:sz w:val="28"/>
          <w:szCs w:val="28"/>
        </w:rPr>
        <w:t xml:space="preserve"> </w:t>
      </w:r>
      <w:r w:rsidR="001244AA" w:rsidRPr="00464365">
        <w:rPr>
          <w:color w:val="000000" w:themeColor="text1"/>
        </w:rPr>
        <w:t>și se</w:t>
      </w:r>
      <w:r w:rsidR="009A52C2" w:rsidRPr="00464365">
        <w:rPr>
          <w:color w:val="000000" w:themeColor="text1"/>
        </w:rPr>
        <w:t xml:space="preserve"> va aduce</w:t>
      </w:r>
      <w:r w:rsidR="00594C48" w:rsidRPr="00464365">
        <w:rPr>
          <w:color w:val="000000" w:themeColor="text1"/>
        </w:rPr>
        <w:t xml:space="preserve"> la cunoștință</w:t>
      </w:r>
      <w:r w:rsidR="009A1EE6" w:rsidRPr="00464365">
        <w:rPr>
          <w:color w:val="000000" w:themeColor="text1"/>
        </w:rPr>
        <w:t xml:space="preserve"> publică</w:t>
      </w:r>
      <w:r w:rsidR="00594C48" w:rsidRPr="00464365">
        <w:rPr>
          <w:color w:val="000000" w:themeColor="text1"/>
        </w:rPr>
        <w:t>,</w:t>
      </w:r>
      <w:r w:rsidR="009A1EE6" w:rsidRPr="00464365">
        <w:rPr>
          <w:color w:val="000000" w:themeColor="text1"/>
        </w:rPr>
        <w:t xml:space="preserve"> în condițiile legii</w:t>
      </w:r>
      <w:r w:rsidR="00CF7AFE" w:rsidRPr="00464365">
        <w:rPr>
          <w:color w:val="000000" w:themeColor="text1"/>
        </w:rPr>
        <w:t>.</w:t>
      </w:r>
    </w:p>
    <w:p w14:paraId="31F365C4" w14:textId="75696BF4" w:rsidR="00933169" w:rsidRPr="00464365" w:rsidRDefault="00642682" w:rsidP="000A2F7C">
      <w:pPr>
        <w:ind w:right="-15" w:firstLin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3C75D" wp14:editId="0670CAE6">
                <wp:simplePos x="0" y="0"/>
                <wp:positionH relativeFrom="margin">
                  <wp:posOffset>57150</wp:posOffset>
                </wp:positionH>
                <wp:positionV relativeFrom="paragraph">
                  <wp:posOffset>74930</wp:posOffset>
                </wp:positionV>
                <wp:extent cx="2891155" cy="1085850"/>
                <wp:effectExtent l="0" t="0" r="23495" b="19050"/>
                <wp:wrapNone/>
                <wp:docPr id="107099097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13EEB" w14:textId="77777777" w:rsidR="00642682" w:rsidRPr="001B03EC" w:rsidRDefault="00642682" w:rsidP="00642682">
                            <w:pPr>
                              <w:tabs>
                                <w:tab w:val="left" w:pos="4570"/>
                              </w:tabs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PREȘEDINTE DE ȘEDINȚĂ,</w:t>
                            </w:r>
                          </w:p>
                          <w:p w14:paraId="4247ADEA" w14:textId="77777777" w:rsidR="00642682" w:rsidRPr="001B03EC" w:rsidRDefault="00642682" w:rsidP="00642682">
                            <w:pPr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CONSILIER LOCAL</w:t>
                            </w:r>
                          </w:p>
                          <w:p w14:paraId="52E7BD41" w14:textId="77777777" w:rsidR="00642682" w:rsidRPr="001B03EC" w:rsidRDefault="00642682" w:rsidP="00642682">
                            <w:pPr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  <w:t>ȚÂȚARU MARIA</w:t>
                            </w:r>
                          </w:p>
                          <w:p w14:paraId="1F5438E3" w14:textId="77777777" w:rsidR="00642682" w:rsidRPr="001B03EC" w:rsidRDefault="00642682" w:rsidP="00642682">
                            <w:pPr>
                              <w:ind w:left="284" w:right="-41" w:hanging="284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7D1720DF" w14:textId="77777777" w:rsidR="00642682" w:rsidRDefault="00642682" w:rsidP="00642682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3F4C23">
                              <w:rPr>
                                <w:rFonts w:ascii="Tahoma" w:hAnsi="Tahoma" w:cs="Tahoma"/>
                                <w:b/>
                                <w:lang w:val="pt-BR"/>
                              </w:rPr>
                              <w:t xml:space="preserve">    </w:t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………………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…..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7B5504FE" w14:textId="77777777" w:rsidR="00642682" w:rsidRDefault="00642682" w:rsidP="00642682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</w:p>
                          <w:p w14:paraId="07AD7964" w14:textId="77777777" w:rsidR="00642682" w:rsidRPr="002C4221" w:rsidRDefault="00642682" w:rsidP="00642682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  <w:i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2516A136" w14:textId="77777777" w:rsidR="00642682" w:rsidRDefault="00642682" w:rsidP="00642682">
                            <w:pPr>
                              <w:ind w:left="284" w:hanging="284"/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3C75D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4.5pt;margin-top:5.9pt;width:227.6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" strokecolor="white">
                <v:textbox>
                  <w:txbxContent>
                    <w:p w14:paraId="7E313EEB" w14:textId="77777777" w:rsidR="00642682" w:rsidRPr="001B03EC" w:rsidRDefault="00642682" w:rsidP="00642682">
                      <w:pPr>
                        <w:tabs>
                          <w:tab w:val="left" w:pos="4570"/>
                        </w:tabs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PREȘEDINTE DE ȘEDINȚĂ,</w:t>
                      </w:r>
                    </w:p>
                    <w:p w14:paraId="4247ADEA" w14:textId="77777777" w:rsidR="00642682" w:rsidRPr="001B03EC" w:rsidRDefault="00642682" w:rsidP="00642682">
                      <w:pPr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CONSILIER LOCAL</w:t>
                      </w:r>
                    </w:p>
                    <w:p w14:paraId="52E7BD41" w14:textId="77777777" w:rsidR="00642682" w:rsidRPr="001B03EC" w:rsidRDefault="00642682" w:rsidP="00642682">
                      <w:pPr>
                        <w:ind w:left="284" w:right="-40" w:hanging="284"/>
                        <w:jc w:val="center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  <w:t>ȚÂȚARU MARIA</w:t>
                      </w:r>
                    </w:p>
                    <w:p w14:paraId="1F5438E3" w14:textId="77777777" w:rsidR="00642682" w:rsidRPr="001B03EC" w:rsidRDefault="00642682" w:rsidP="00642682">
                      <w:pPr>
                        <w:ind w:left="284" w:right="-41" w:hanging="284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</w:p>
                    <w:p w14:paraId="7D1720DF" w14:textId="77777777" w:rsidR="00642682" w:rsidRDefault="00642682" w:rsidP="00642682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  <w:r w:rsidRPr="003F4C23">
                        <w:rPr>
                          <w:rFonts w:ascii="Tahoma" w:hAnsi="Tahoma" w:cs="Tahoma"/>
                          <w:b/>
                          <w:lang w:val="pt-BR"/>
                        </w:rPr>
                        <w:t xml:space="preserve">    </w:t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………………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…..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7B5504FE" w14:textId="77777777" w:rsidR="00642682" w:rsidRDefault="00642682" w:rsidP="00642682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</w:p>
                    <w:p w14:paraId="07AD7964" w14:textId="77777777" w:rsidR="00642682" w:rsidRPr="002C4221" w:rsidRDefault="00642682" w:rsidP="00642682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  <w:i/>
                        </w:rPr>
                      </w:pP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2516A136" w14:textId="77777777" w:rsidR="00642682" w:rsidRDefault="00642682" w:rsidP="00642682">
                      <w:pPr>
                        <w:ind w:left="284" w:hanging="284"/>
                        <w:rPr>
                          <w:rFonts w:ascii="Tahoma" w:hAnsi="Tahoma" w:cs="Tahoma"/>
                          <w:bCs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bCs/>
                          <w:lang w:val="it-IT"/>
                        </w:rPr>
                        <w:t xml:space="preserve">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FB0D6" wp14:editId="76960425">
                <wp:simplePos x="0" y="0"/>
                <wp:positionH relativeFrom="margin">
                  <wp:posOffset>2771775</wp:posOffset>
                </wp:positionH>
                <wp:positionV relativeFrom="paragraph">
                  <wp:posOffset>74930</wp:posOffset>
                </wp:positionV>
                <wp:extent cx="3340100" cy="1085850"/>
                <wp:effectExtent l="0" t="0" r="12700" b="19050"/>
                <wp:wrapNone/>
                <wp:docPr id="1613081989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9D12F" w14:textId="77777777" w:rsidR="00642682" w:rsidRPr="001B03EC" w:rsidRDefault="00642682" w:rsidP="00642682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CONTRASEMNEAZĂ  PENTRU LEGALITATE,</w:t>
                            </w:r>
                          </w:p>
                          <w:p w14:paraId="3CEADC1B" w14:textId="77777777" w:rsidR="00642682" w:rsidRPr="001B03EC" w:rsidRDefault="00642682" w:rsidP="00642682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SECRETARUL GENERAL</w:t>
                            </w:r>
                          </w:p>
                          <w:p w14:paraId="190ABE18" w14:textId="77777777" w:rsidR="00642682" w:rsidRPr="001B03EC" w:rsidRDefault="00642682" w:rsidP="00642682">
                            <w:pPr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  <w:t>Gavril Heracleea-Ioana</w:t>
                            </w:r>
                          </w:p>
                          <w:p w14:paraId="4C2B60BB" w14:textId="77777777" w:rsidR="00642682" w:rsidRPr="00B443B4" w:rsidRDefault="00642682" w:rsidP="00642682">
                            <w:pPr>
                              <w:ind w:left="142" w:right="3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</w:p>
                          <w:p w14:paraId="372AC0BF" w14:textId="77777777" w:rsidR="00642682" w:rsidRPr="002C4221" w:rsidRDefault="00642682" w:rsidP="00642682">
                            <w:pPr>
                              <w:ind w:left="142" w:right="3"/>
                              <w:jc w:val="center"/>
                              <w:rPr>
                                <w:rFonts w:ascii="Tahoma" w:hAnsi="Tahoma" w:cs="Tahoma"/>
                                <w:lang w:val="it-IT"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lang w:val="it-IT"/>
                              </w:rPr>
                              <w:t>…………………….…………………………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FB0D6" id="Casetă text 4" o:spid="_x0000_s1027" type="#_x0000_t202" style="position:absolute;left:0;text-align:left;margin-left:218.25pt;margin-top:5.9pt;width:263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" strokecolor="white">
                <v:textbox>
                  <w:txbxContent>
                    <w:p w14:paraId="3A49D12F" w14:textId="77777777" w:rsidR="00642682" w:rsidRPr="001B03EC" w:rsidRDefault="00642682" w:rsidP="00642682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CONTRASEMNEAZĂ  PENTRU LEGALITATE,</w:t>
                      </w:r>
                    </w:p>
                    <w:p w14:paraId="3CEADC1B" w14:textId="77777777" w:rsidR="00642682" w:rsidRPr="001B03EC" w:rsidRDefault="00642682" w:rsidP="00642682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SECRETARUL GENERAL</w:t>
                      </w:r>
                    </w:p>
                    <w:p w14:paraId="190ABE18" w14:textId="77777777" w:rsidR="00642682" w:rsidRPr="001B03EC" w:rsidRDefault="00642682" w:rsidP="00642682">
                      <w:pPr>
                        <w:ind w:left="142" w:right="6"/>
                        <w:jc w:val="center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  <w:t>Gavril Heracleea-Ioana</w:t>
                      </w:r>
                    </w:p>
                    <w:p w14:paraId="4C2B60BB" w14:textId="77777777" w:rsidR="00642682" w:rsidRPr="00B443B4" w:rsidRDefault="00642682" w:rsidP="00642682">
                      <w:pPr>
                        <w:ind w:left="142" w:right="3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</w:p>
                    <w:p w14:paraId="372AC0BF" w14:textId="77777777" w:rsidR="00642682" w:rsidRPr="002C4221" w:rsidRDefault="00642682" w:rsidP="00642682">
                      <w:pPr>
                        <w:ind w:left="142" w:right="3"/>
                        <w:jc w:val="center"/>
                        <w:rPr>
                          <w:rFonts w:ascii="Tahoma" w:hAnsi="Tahoma" w:cs="Tahoma"/>
                          <w:lang w:val="it-IT"/>
                        </w:rPr>
                      </w:pP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  <w:lang w:val="it-IT"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lang w:val="it-IT"/>
                        </w:rPr>
                        <w:t>…………………….…………………………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C62DDC" w14:textId="6AD48118" w:rsidR="00642682" w:rsidRPr="0014672B" w:rsidRDefault="00642682" w:rsidP="00642682">
      <w:pPr>
        <w:jc w:val="both"/>
        <w:rPr>
          <w:rFonts w:ascii="Tahoma" w:hAnsi="Tahoma" w:cs="Tahoma"/>
        </w:rPr>
      </w:pPr>
    </w:p>
    <w:p w14:paraId="1FDA59F8" w14:textId="77777777" w:rsidR="00642682" w:rsidRPr="0014672B" w:rsidRDefault="00642682" w:rsidP="00642682">
      <w:pPr>
        <w:spacing w:line="360" w:lineRule="auto"/>
        <w:jc w:val="center"/>
      </w:pPr>
    </w:p>
    <w:p w14:paraId="16BA3B1D" w14:textId="77777777" w:rsidR="00642682" w:rsidRPr="0014672B" w:rsidRDefault="00642682" w:rsidP="00642682"/>
    <w:p w14:paraId="017A8DF9" w14:textId="77777777" w:rsidR="00642682" w:rsidRPr="0014672B" w:rsidRDefault="00642682" w:rsidP="00642682"/>
    <w:p w14:paraId="55A5330B" w14:textId="77777777" w:rsidR="00642682" w:rsidRPr="0014672B" w:rsidRDefault="00642682" w:rsidP="00642682"/>
    <w:p w14:paraId="2E361B88" w14:textId="77777777" w:rsidR="00642682" w:rsidRDefault="00642682" w:rsidP="00642682">
      <w:pPr>
        <w:tabs>
          <w:tab w:val="left" w:pos="2951"/>
        </w:tabs>
        <w:ind w:left="142"/>
        <w:rPr>
          <w:rFonts w:ascii="Tahoma" w:eastAsia="Calibri" w:hAnsi="Tahoma" w:cs="Tahoma"/>
          <w:i/>
          <w:lang w:val="it-IT" w:eastAsia="hu-HU"/>
        </w:rPr>
      </w:pPr>
    </w:p>
    <w:p w14:paraId="3DA3FF92" w14:textId="685F61C1" w:rsidR="00642682" w:rsidRPr="0019152E" w:rsidRDefault="00642682" w:rsidP="00642682">
      <w:pPr>
        <w:tabs>
          <w:tab w:val="left" w:pos="2951"/>
        </w:tabs>
        <w:ind w:left="142"/>
        <w:rPr>
          <w:rFonts w:ascii="Tahoma" w:eastAsia="Calibri" w:hAnsi="Tahoma" w:cs="Tahoma"/>
          <w:i/>
          <w:lang w:val="it-IT" w:eastAsia="hu-HU"/>
        </w:rPr>
      </w:pPr>
      <w:r w:rsidRPr="0019152E">
        <w:rPr>
          <w:rFonts w:ascii="Tahoma" w:eastAsia="Calibri" w:hAnsi="Tahoma" w:cs="Tahoma"/>
          <w:i/>
          <w:lang w:val="it-IT" w:eastAsia="hu-HU"/>
        </w:rPr>
        <w:t xml:space="preserve">Prezenta hotărâre a fost adoptată 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cu </w:t>
      </w:r>
      <w:r>
        <w:rPr>
          <w:rFonts w:ascii="Tahoma" w:eastAsia="Calibri" w:hAnsi="Tahoma" w:cs="Tahoma"/>
          <w:i/>
          <w:lang w:val="it-IT" w:eastAsia="hu-HU"/>
        </w:rPr>
        <w:t xml:space="preserve">14 </w:t>
      </w:r>
      <w:r w:rsidRPr="000568B1">
        <w:rPr>
          <w:rFonts w:ascii="Tahoma" w:eastAsia="Calibri" w:hAnsi="Tahoma" w:cs="Tahoma"/>
          <w:i/>
          <w:lang w:val="it-IT" w:eastAsia="hu-HU"/>
        </w:rPr>
        <w:t>voturi “pentru</w:t>
      </w:r>
      <w:r>
        <w:rPr>
          <w:rFonts w:ascii="Tahoma" w:eastAsia="Calibri" w:hAnsi="Tahoma" w:cs="Tahoma"/>
          <w:i/>
          <w:lang w:val="it-IT" w:eastAsia="hu-HU"/>
        </w:rPr>
        <w:t xml:space="preserve">” </w:t>
      </w:r>
      <w:r w:rsidRPr="000568B1">
        <w:rPr>
          <w:rFonts w:ascii="Tahoma" w:eastAsia="Calibri" w:hAnsi="Tahoma" w:cs="Tahoma"/>
          <w:i/>
          <w:lang w:val="it-IT" w:eastAsia="hu-HU"/>
        </w:rPr>
        <w:t>de către cei 1</w:t>
      </w:r>
      <w:r>
        <w:rPr>
          <w:rFonts w:ascii="Tahoma" w:eastAsia="Calibri" w:hAnsi="Tahoma" w:cs="Tahoma"/>
          <w:i/>
          <w:lang w:val="it-IT" w:eastAsia="hu-HU"/>
        </w:rPr>
        <w:t>4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 consilieri prezenți din totalul de 1</w:t>
      </w:r>
      <w:r>
        <w:rPr>
          <w:rFonts w:ascii="Tahoma" w:eastAsia="Calibri" w:hAnsi="Tahoma" w:cs="Tahoma"/>
          <w:i/>
          <w:lang w:val="it-IT" w:eastAsia="hu-HU"/>
        </w:rPr>
        <w:t>4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 consilieri în funcție.</w:t>
      </w:r>
    </w:p>
    <w:p w14:paraId="5790496C" w14:textId="77777777" w:rsidR="00642682" w:rsidRPr="0019152E" w:rsidRDefault="00642682" w:rsidP="00642682">
      <w:pPr>
        <w:tabs>
          <w:tab w:val="left" w:pos="2951"/>
        </w:tabs>
        <w:ind w:left="142"/>
        <w:rPr>
          <w:rFonts w:ascii="Tahoma" w:eastAsia="Calibri" w:hAnsi="Tahoma" w:cs="Tahoma"/>
          <w:i/>
          <w:lang w:val="it-IT" w:eastAsia="hu-HU"/>
        </w:rPr>
      </w:pPr>
    </w:p>
    <w:tbl>
      <w:tblPr>
        <w:tblW w:w="92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5788"/>
        <w:gridCol w:w="1415"/>
        <w:gridCol w:w="1177"/>
      </w:tblGrid>
      <w:tr w:rsidR="00642682" w:rsidRPr="0014672B" w14:paraId="3D6851A4" w14:textId="77777777" w:rsidTr="00797BC7">
        <w:trPr>
          <w:trHeight w:val="97"/>
        </w:trPr>
        <w:tc>
          <w:tcPr>
            <w:tcW w:w="926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555D95B7" w14:textId="77777777" w:rsidR="00642682" w:rsidRPr="0019152E" w:rsidRDefault="00642682" w:rsidP="00797BC7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 xml:space="preserve">CARTUȘ NECESAR DE INSERAT PE ORICE HOTĂRÂRE A CONSILIULUI LOCAL AL COMUNEI SĂUCEȘTI, </w:t>
            </w:r>
          </w:p>
          <w:p w14:paraId="02457363" w14:textId="77777777" w:rsidR="00642682" w:rsidRPr="0019152E" w:rsidRDefault="00642682" w:rsidP="00797BC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>DUPĂ SEMNĂTURA PREȘEDINTELUI DE ȘEDINȚĂ ȘI CEA A SECRETARULUI GENERAL AL COMUNEI SĂUCEȘTI</w:t>
            </w:r>
          </w:p>
        </w:tc>
      </w:tr>
      <w:tr w:rsidR="00642682" w:rsidRPr="0019152E" w14:paraId="59699159" w14:textId="77777777" w:rsidTr="00797BC7">
        <w:trPr>
          <w:trHeight w:val="97"/>
        </w:trPr>
        <w:tc>
          <w:tcPr>
            <w:tcW w:w="926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6610CEA7" w14:textId="77777777" w:rsidR="00642682" w:rsidRPr="0019152E" w:rsidRDefault="00642682" w:rsidP="00797BC7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 xml:space="preserve">PROCEDURI OBLIGATORII ULTERIOARE ADOPTĂRII HOTĂRÂRII CONSILIULUI LOCAL AL COMUNEI SĂUCEȘTI </w:t>
            </w:r>
          </w:p>
          <w:p w14:paraId="2DD4D7DA" w14:textId="086CACF4" w:rsidR="00642682" w:rsidRPr="0019152E" w:rsidRDefault="00642682" w:rsidP="00797BC7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 xml:space="preserve">NR. </w:t>
            </w:r>
            <w:r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23</w:t>
            </w:r>
            <w:r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/2026</w:t>
            </w:r>
          </w:p>
        </w:tc>
      </w:tr>
      <w:tr w:rsidR="00642682" w:rsidRPr="0014672B" w14:paraId="457CB037" w14:textId="77777777" w:rsidTr="00797BC7">
        <w:trPr>
          <w:trHeight w:val="1116"/>
        </w:trPr>
        <w:tc>
          <w:tcPr>
            <w:tcW w:w="883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9E44A" w14:textId="77777777" w:rsidR="00642682" w:rsidRPr="0019152E" w:rsidRDefault="00642682" w:rsidP="00797BC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Nr.</w:t>
            </w:r>
          </w:p>
          <w:p w14:paraId="2AB7C65F" w14:textId="77777777" w:rsidR="00642682" w:rsidRPr="0019152E" w:rsidRDefault="00642682" w:rsidP="00797BC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crt.</w:t>
            </w:r>
          </w:p>
        </w:tc>
        <w:tc>
          <w:tcPr>
            <w:tcW w:w="57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1FC08" w14:textId="77777777" w:rsidR="00642682" w:rsidRPr="0019152E" w:rsidRDefault="00642682" w:rsidP="00797BC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vertAlign w:val="superscript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OPERAȚIUNI EFECTUATE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B0B8" w14:textId="77777777" w:rsidR="00642682" w:rsidRPr="0019152E" w:rsidRDefault="00642682" w:rsidP="00797BC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Data</w:t>
            </w:r>
          </w:p>
          <w:p w14:paraId="567E7FAC" w14:textId="77777777" w:rsidR="00642682" w:rsidRPr="0019152E" w:rsidRDefault="00642682" w:rsidP="00797BC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ZZ/LL/AN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14:paraId="4DF4DADA" w14:textId="77777777" w:rsidR="00642682" w:rsidRPr="0019152E" w:rsidRDefault="00642682" w:rsidP="00797BC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  <w:t>Semnătura persoanei responsabile să efectueze procedura</w:t>
            </w:r>
          </w:p>
        </w:tc>
      </w:tr>
      <w:tr w:rsidR="00642682" w:rsidRPr="0019152E" w14:paraId="3D004751" w14:textId="77777777" w:rsidTr="00797BC7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B8111B5" w14:textId="77777777" w:rsidR="00642682" w:rsidRPr="0019152E" w:rsidRDefault="00642682" w:rsidP="00797BC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19143E5" w14:textId="77777777" w:rsidR="00642682" w:rsidRPr="0019152E" w:rsidRDefault="00642682" w:rsidP="00797BC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CE65453" w14:textId="77777777" w:rsidR="00642682" w:rsidRPr="0019152E" w:rsidRDefault="00642682" w:rsidP="00797BC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14:paraId="6B3DCD77" w14:textId="77777777" w:rsidR="00642682" w:rsidRPr="0019152E" w:rsidRDefault="00642682" w:rsidP="00797BC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3</w:t>
            </w:r>
          </w:p>
        </w:tc>
      </w:tr>
      <w:tr w:rsidR="00642682" w:rsidRPr="0019152E" w14:paraId="30BD41A8" w14:textId="77777777" w:rsidTr="00797BC7">
        <w:trPr>
          <w:trHeight w:val="258"/>
        </w:trPr>
        <w:tc>
          <w:tcPr>
            <w:tcW w:w="883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CB648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57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9C96A" w14:textId="77777777" w:rsidR="00642682" w:rsidRPr="0019152E" w:rsidRDefault="00642682" w:rsidP="00797BC7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Adoptarea hotărârii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1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B881" w14:textId="77777777" w:rsidR="00642682" w:rsidRPr="0019152E" w:rsidRDefault="00642682" w:rsidP="00797BC7">
            <w:pPr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 xml:space="preserve">    31/03/2026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4D31445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642682" w:rsidRPr="0019152E" w14:paraId="0B10CBC9" w14:textId="77777777" w:rsidTr="00797BC7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C9269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9B1D2" w14:textId="77777777" w:rsidR="00642682" w:rsidRPr="0019152E" w:rsidRDefault="00642682" w:rsidP="00797BC7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Comunicarea către primarul comunei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2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7971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01/04/2026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04AA7B6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642682" w:rsidRPr="0019152E" w14:paraId="34DEA5CB" w14:textId="77777777" w:rsidTr="00797BC7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8941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C5508" w14:textId="77777777" w:rsidR="00642682" w:rsidRPr="0019152E" w:rsidRDefault="00642682" w:rsidP="00797BC7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Comunicarea către prefectul județului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3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0C9E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01/04/2026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4BBD4C8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642682" w:rsidRPr="0019152E" w14:paraId="2AD9EB65" w14:textId="77777777" w:rsidTr="00797BC7">
        <w:trPr>
          <w:trHeight w:val="258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2BDE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EDCA8" w14:textId="77777777" w:rsidR="00642682" w:rsidRPr="0019152E" w:rsidRDefault="00642682" w:rsidP="00797BC7">
            <w:pPr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Aducerea la cunoștință publică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4+5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0048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58BAF8A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642682" w:rsidRPr="0014672B" w14:paraId="2DAEB3CE" w14:textId="77777777" w:rsidTr="00797BC7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4641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E6CE" w14:textId="77777777" w:rsidR="00642682" w:rsidRPr="0019152E" w:rsidRDefault="00642682" w:rsidP="00797BC7">
            <w:pPr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Comunicarea, numai în cazul celei cu caracter individual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val="pt-BR" w:eastAsia="hu-HU"/>
              </w:rPr>
              <w:t>4+5</w:t>
            </w: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59B5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val="pt-BR" w:eastAsia="hu-HU"/>
              </w:rPr>
            </w:pPr>
            <w:r>
              <w:rPr>
                <w:rFonts w:eastAsia="Calibri"/>
                <w:sz w:val="18"/>
                <w:szCs w:val="18"/>
                <w:lang w:val="pt-BR"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FE84BBF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val="pt-BR" w:eastAsia="hu-HU"/>
              </w:rPr>
            </w:pPr>
          </w:p>
        </w:tc>
      </w:tr>
      <w:tr w:rsidR="00642682" w:rsidRPr="0019152E" w14:paraId="3941AF38" w14:textId="77777777" w:rsidTr="00797BC7">
        <w:trPr>
          <w:trHeight w:val="241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4C260" w14:textId="77777777" w:rsidR="00642682" w:rsidRPr="0019152E" w:rsidRDefault="00642682" w:rsidP="00797BC7">
            <w:pPr>
              <w:jc w:val="center"/>
              <w:rPr>
                <w:rFonts w:eastAsia="Calibri"/>
                <w:b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19CDD" w14:textId="77777777" w:rsidR="00642682" w:rsidRPr="0019152E" w:rsidRDefault="00642682" w:rsidP="00797BC7">
            <w:pPr>
              <w:rPr>
                <w:rFonts w:eastAsia="Calibri"/>
                <w:b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Hotărârea devine obligatorie</w:t>
            </w:r>
            <w:r w:rsidRPr="0019152E">
              <w:rPr>
                <w:rFonts w:eastAsia="Calibri"/>
                <w:bCs/>
                <w:sz w:val="18"/>
                <w:szCs w:val="18"/>
                <w:vertAlign w:val="superscript"/>
                <w:lang w:eastAsia="hu-HU"/>
              </w:rPr>
              <w:t>6</w:t>
            </w:r>
            <w:r w:rsidRPr="0019152E">
              <w:rPr>
                <w:rFonts w:eastAsia="Calibri"/>
                <w:bCs/>
                <w:sz w:val="18"/>
                <w:szCs w:val="18"/>
                <w:lang w:eastAsia="hu-HU"/>
              </w:rPr>
              <w:t>)</w:t>
            </w: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sau produce efecte juridice</w:t>
            </w:r>
            <w:r w:rsidRPr="0019152E">
              <w:rPr>
                <w:rFonts w:eastAsia="Calibri"/>
                <w:bCs/>
                <w:sz w:val="18"/>
                <w:szCs w:val="18"/>
                <w:vertAlign w:val="superscript"/>
                <w:lang w:eastAsia="hu-HU"/>
              </w:rPr>
              <w:t>7</w:t>
            </w:r>
            <w:r w:rsidRPr="0019152E">
              <w:rPr>
                <w:rFonts w:eastAsia="Calibri"/>
                <w:bCs/>
                <w:sz w:val="18"/>
                <w:szCs w:val="18"/>
                <w:lang w:eastAsia="hu-HU"/>
              </w:rPr>
              <w:t>)</w:t>
            </w: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, după caz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A8C6" w14:textId="77777777" w:rsidR="00642682" w:rsidRPr="0019152E" w:rsidRDefault="00642682" w:rsidP="00797BC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5466947" w14:textId="77777777" w:rsidR="00642682" w:rsidRPr="0019152E" w:rsidRDefault="00642682" w:rsidP="00797BC7">
            <w:pPr>
              <w:jc w:val="center"/>
              <w:rPr>
                <w:rFonts w:eastAsia="Calibri"/>
                <w:b/>
                <w:sz w:val="18"/>
                <w:szCs w:val="18"/>
                <w:lang w:eastAsia="hu-HU"/>
              </w:rPr>
            </w:pPr>
          </w:p>
        </w:tc>
      </w:tr>
      <w:tr w:rsidR="00642682" w:rsidRPr="0014672B" w14:paraId="330D7DCB" w14:textId="77777777" w:rsidTr="00797BC7">
        <w:trPr>
          <w:trHeight w:val="437"/>
        </w:trPr>
        <w:tc>
          <w:tcPr>
            <w:tcW w:w="9263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27EBDCCC" w14:textId="77777777" w:rsidR="00642682" w:rsidRPr="0019152E" w:rsidRDefault="00642682" w:rsidP="00797BC7">
            <w:pPr>
              <w:contextualSpacing/>
              <w:rPr>
                <w:rFonts w:eastAsia="Calibri"/>
                <w:b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val="pt-BR" w:eastAsia="hu-HU"/>
              </w:rPr>
              <w:t>Extrase din Ordonanța de urgență a Guvernului nr. 57/2019 privind Codul administrativ:</w:t>
            </w:r>
          </w:p>
          <w:p w14:paraId="1E8255B4" w14:textId="77777777" w:rsidR="00642682" w:rsidRPr="0019152E" w:rsidRDefault="00642682" w:rsidP="00642682">
            <w:pPr>
              <w:numPr>
                <w:ilvl w:val="0"/>
                <w:numId w:val="9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art. 139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„În exercitarea atribuțiilor ce îi revin, consiliul local adoptă hotărâri, cu majoritate absolută sau simplă, după caz.”;</w:t>
            </w:r>
          </w:p>
          <w:p w14:paraId="091E9AD5" w14:textId="77777777" w:rsidR="00642682" w:rsidRPr="0019152E" w:rsidRDefault="00642682" w:rsidP="00642682">
            <w:pPr>
              <w:numPr>
                <w:ilvl w:val="0"/>
                <w:numId w:val="9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197 alin. (2):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consiliului local se comunică primarului.”;</w:t>
            </w:r>
          </w:p>
          <w:p w14:paraId="762698F2" w14:textId="77777777" w:rsidR="00642682" w:rsidRPr="0019152E" w:rsidRDefault="00642682" w:rsidP="00642682">
            <w:pPr>
              <w:numPr>
                <w:ilvl w:val="0"/>
                <w:numId w:val="9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197 alin. (1), adaptat: </w:t>
            </w:r>
            <w:r w:rsidRPr="0019152E">
              <w:rPr>
                <w:rFonts w:eastAsia="Calibri"/>
                <w:iCs/>
                <w:sz w:val="18"/>
                <w:szCs w:val="18"/>
                <w:lang w:val="pt-BR" w:eastAsia="hu-HU"/>
              </w:rPr>
              <w:t>Secretarul general al comunei comunică hotărârile consiliului local al .... prefectului în cel mult 10 zile lucrătoare de la data adoptării...;</w:t>
            </w:r>
          </w:p>
          <w:p w14:paraId="41C66543" w14:textId="77777777" w:rsidR="00642682" w:rsidRPr="0019152E" w:rsidRDefault="00642682" w:rsidP="00642682">
            <w:pPr>
              <w:numPr>
                <w:ilvl w:val="0"/>
                <w:numId w:val="9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art. 197 alin. (4): Hotărârile … se aduc la cunoștința publică și se comunică, în condițiile legii, prin grija secretarului general al ..........;</w:t>
            </w:r>
          </w:p>
          <w:p w14:paraId="7327A429" w14:textId="77777777" w:rsidR="00642682" w:rsidRPr="0019152E" w:rsidRDefault="00642682" w:rsidP="00642682">
            <w:pPr>
              <w:numPr>
                <w:ilvl w:val="0"/>
                <w:numId w:val="9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199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„Comunicarea hotărârilor …. cu caracter individual către persoanele cărora li se adresează se face în cel mult 5 zile de la data comunicării oficiale către prefect.”;</w:t>
            </w:r>
          </w:p>
          <w:p w14:paraId="52D1BD84" w14:textId="77777777" w:rsidR="00642682" w:rsidRPr="0019152E" w:rsidRDefault="00642682" w:rsidP="00642682">
            <w:pPr>
              <w:numPr>
                <w:ilvl w:val="0"/>
                <w:numId w:val="9"/>
              </w:numPr>
              <w:suppressAutoHyphens/>
              <w:ind w:left="0" w:firstLine="567"/>
              <w:contextualSpacing/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198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… cu caracter normativ devin obligatorii de la data aducerii lor la cunoștință publică.”;</w:t>
            </w:r>
          </w:p>
          <w:p w14:paraId="53605E46" w14:textId="77777777" w:rsidR="00642682" w:rsidRPr="0019152E" w:rsidRDefault="00642682" w:rsidP="00642682">
            <w:pPr>
              <w:numPr>
                <w:ilvl w:val="0"/>
                <w:numId w:val="9"/>
              </w:numPr>
              <w:suppressAutoHyphens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199 alin. (2):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… cu caracter individual produc efecte juridice de la data comunicării către persoanele cărora li se adresează.”</w:t>
            </w:r>
          </w:p>
        </w:tc>
      </w:tr>
    </w:tbl>
    <w:p w14:paraId="23DAC56F" w14:textId="77777777" w:rsidR="00A26E1A" w:rsidRPr="00464365" w:rsidRDefault="00A26E1A" w:rsidP="00A26E1A">
      <w:pPr>
        <w:ind w:left="-426" w:firstLine="850"/>
        <w:jc w:val="both"/>
      </w:pPr>
    </w:p>
    <w:p w14:paraId="1AD4EEE5" w14:textId="77777777" w:rsidR="00A26E1A" w:rsidRPr="00464365" w:rsidRDefault="00A26E1A" w:rsidP="00A26E1A">
      <w:pPr>
        <w:ind w:left="-426" w:firstLine="850"/>
        <w:jc w:val="both"/>
      </w:pPr>
    </w:p>
    <w:p w14:paraId="4F0AC906" w14:textId="6B155975" w:rsidR="00A26E1A" w:rsidRPr="00464365" w:rsidRDefault="00A26E1A" w:rsidP="009E6FF1">
      <w:pPr>
        <w:tabs>
          <w:tab w:val="left" w:pos="5484"/>
        </w:tabs>
      </w:pPr>
      <w:r w:rsidRPr="00464365">
        <w:tab/>
      </w:r>
    </w:p>
    <w:p w14:paraId="2D15D9A9" w14:textId="77777777" w:rsidR="009E6FF1" w:rsidRPr="00464365" w:rsidRDefault="009E6FF1" w:rsidP="009E6FF1">
      <w:pPr>
        <w:tabs>
          <w:tab w:val="left" w:pos="5484"/>
        </w:tabs>
      </w:pPr>
    </w:p>
    <w:sectPr w:rsidR="009E6FF1" w:rsidRPr="00464365" w:rsidSect="004457CE">
      <w:pgSz w:w="11906" w:h="16838" w:code="9"/>
      <w:pgMar w:top="993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0DEB"/>
    <w:multiLevelType w:val="hybridMultilevel"/>
    <w:tmpl w:val="589CC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3EEF"/>
    <w:multiLevelType w:val="hybridMultilevel"/>
    <w:tmpl w:val="69BE0F6E"/>
    <w:lvl w:ilvl="0" w:tplc="B6AEE896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CE4FAB"/>
    <w:multiLevelType w:val="hybridMultilevel"/>
    <w:tmpl w:val="A712F750"/>
    <w:lvl w:ilvl="0" w:tplc="F39C314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1328F"/>
    <w:multiLevelType w:val="hybridMultilevel"/>
    <w:tmpl w:val="C54EF404"/>
    <w:lvl w:ilvl="0" w:tplc="B6AEE896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94231"/>
    <w:multiLevelType w:val="hybridMultilevel"/>
    <w:tmpl w:val="20F251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711305"/>
    <w:multiLevelType w:val="hybridMultilevel"/>
    <w:tmpl w:val="A5BE1286"/>
    <w:lvl w:ilvl="0" w:tplc="7214D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9257B"/>
    <w:multiLevelType w:val="hybridMultilevel"/>
    <w:tmpl w:val="D548D80E"/>
    <w:lvl w:ilvl="0" w:tplc="B0A4F1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826974">
    <w:abstractNumId w:val="6"/>
  </w:num>
  <w:num w:numId="2" w16cid:durableId="2031182528">
    <w:abstractNumId w:val="4"/>
  </w:num>
  <w:num w:numId="3" w16cid:durableId="1793859560">
    <w:abstractNumId w:val="1"/>
  </w:num>
  <w:num w:numId="4" w16cid:durableId="1884907482">
    <w:abstractNumId w:val="3"/>
  </w:num>
  <w:num w:numId="5" w16cid:durableId="1415009559">
    <w:abstractNumId w:val="0"/>
  </w:num>
  <w:num w:numId="6" w16cid:durableId="1758479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1679715">
    <w:abstractNumId w:val="7"/>
  </w:num>
  <w:num w:numId="8" w16cid:durableId="1951820395">
    <w:abstractNumId w:val="2"/>
  </w:num>
  <w:num w:numId="9" w16cid:durableId="344135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88"/>
    <w:rsid w:val="00003E57"/>
    <w:rsid w:val="000057B9"/>
    <w:rsid w:val="000106B9"/>
    <w:rsid w:val="00021833"/>
    <w:rsid w:val="00025FA4"/>
    <w:rsid w:val="000304B4"/>
    <w:rsid w:val="000314D4"/>
    <w:rsid w:val="00032A00"/>
    <w:rsid w:val="00054255"/>
    <w:rsid w:val="0006684D"/>
    <w:rsid w:val="000743D6"/>
    <w:rsid w:val="000804A5"/>
    <w:rsid w:val="0008719B"/>
    <w:rsid w:val="00087626"/>
    <w:rsid w:val="000915E5"/>
    <w:rsid w:val="000A0F49"/>
    <w:rsid w:val="000A2F7C"/>
    <w:rsid w:val="000A74AE"/>
    <w:rsid w:val="000B1FEB"/>
    <w:rsid w:val="000B2989"/>
    <w:rsid w:val="000B727B"/>
    <w:rsid w:val="000D03F5"/>
    <w:rsid w:val="000D3614"/>
    <w:rsid w:val="000D6009"/>
    <w:rsid w:val="000E455D"/>
    <w:rsid w:val="000E511E"/>
    <w:rsid w:val="000F6392"/>
    <w:rsid w:val="00101BBF"/>
    <w:rsid w:val="00114F4E"/>
    <w:rsid w:val="0011572B"/>
    <w:rsid w:val="001244AA"/>
    <w:rsid w:val="00125B17"/>
    <w:rsid w:val="001441F8"/>
    <w:rsid w:val="001459A9"/>
    <w:rsid w:val="0015109A"/>
    <w:rsid w:val="00153A9D"/>
    <w:rsid w:val="001743DC"/>
    <w:rsid w:val="00175CD3"/>
    <w:rsid w:val="00182311"/>
    <w:rsid w:val="00185DE6"/>
    <w:rsid w:val="0018655F"/>
    <w:rsid w:val="00196A56"/>
    <w:rsid w:val="001A5E73"/>
    <w:rsid w:val="001B1852"/>
    <w:rsid w:val="001B63ED"/>
    <w:rsid w:val="001C14AE"/>
    <w:rsid w:val="001D0DEF"/>
    <w:rsid w:val="001D1F1D"/>
    <w:rsid w:val="001D2AF1"/>
    <w:rsid w:val="001E301F"/>
    <w:rsid w:val="001F5A88"/>
    <w:rsid w:val="002257E1"/>
    <w:rsid w:val="00227E83"/>
    <w:rsid w:val="00241DCF"/>
    <w:rsid w:val="00251F05"/>
    <w:rsid w:val="0026021D"/>
    <w:rsid w:val="00261810"/>
    <w:rsid w:val="00262F92"/>
    <w:rsid w:val="002A7A16"/>
    <w:rsid w:val="002B0831"/>
    <w:rsid w:val="002B1032"/>
    <w:rsid w:val="002B42AE"/>
    <w:rsid w:val="002B7122"/>
    <w:rsid w:val="002C0000"/>
    <w:rsid w:val="002C1E99"/>
    <w:rsid w:val="002C2CE2"/>
    <w:rsid w:val="002C466C"/>
    <w:rsid w:val="002F000F"/>
    <w:rsid w:val="003167CD"/>
    <w:rsid w:val="00334B80"/>
    <w:rsid w:val="003514A5"/>
    <w:rsid w:val="00354743"/>
    <w:rsid w:val="00373E7A"/>
    <w:rsid w:val="00376C84"/>
    <w:rsid w:val="00390A5B"/>
    <w:rsid w:val="003A37EA"/>
    <w:rsid w:val="003B0CFE"/>
    <w:rsid w:val="003B1E50"/>
    <w:rsid w:val="003B20AA"/>
    <w:rsid w:val="003B4D2F"/>
    <w:rsid w:val="003B563E"/>
    <w:rsid w:val="003C0AF4"/>
    <w:rsid w:val="003D0BE1"/>
    <w:rsid w:val="004049D1"/>
    <w:rsid w:val="00404B20"/>
    <w:rsid w:val="00411408"/>
    <w:rsid w:val="00416E71"/>
    <w:rsid w:val="004403AF"/>
    <w:rsid w:val="004457CE"/>
    <w:rsid w:val="004533CF"/>
    <w:rsid w:val="004539D1"/>
    <w:rsid w:val="00464365"/>
    <w:rsid w:val="0046740F"/>
    <w:rsid w:val="004716FF"/>
    <w:rsid w:val="0048237E"/>
    <w:rsid w:val="004A0F8C"/>
    <w:rsid w:val="004A36BE"/>
    <w:rsid w:val="004B229F"/>
    <w:rsid w:val="004C1923"/>
    <w:rsid w:val="004C2433"/>
    <w:rsid w:val="004D306D"/>
    <w:rsid w:val="004D43FE"/>
    <w:rsid w:val="004E20CD"/>
    <w:rsid w:val="004E5CCD"/>
    <w:rsid w:val="004E702B"/>
    <w:rsid w:val="004F220E"/>
    <w:rsid w:val="004F5F54"/>
    <w:rsid w:val="00501C62"/>
    <w:rsid w:val="00502907"/>
    <w:rsid w:val="00502A40"/>
    <w:rsid w:val="005065BF"/>
    <w:rsid w:val="00512C27"/>
    <w:rsid w:val="00513CEC"/>
    <w:rsid w:val="005164F1"/>
    <w:rsid w:val="00522207"/>
    <w:rsid w:val="0053331A"/>
    <w:rsid w:val="00534D88"/>
    <w:rsid w:val="005432A3"/>
    <w:rsid w:val="00553608"/>
    <w:rsid w:val="0055641C"/>
    <w:rsid w:val="005610FD"/>
    <w:rsid w:val="005615A6"/>
    <w:rsid w:val="00567588"/>
    <w:rsid w:val="00584E95"/>
    <w:rsid w:val="00590056"/>
    <w:rsid w:val="00594C48"/>
    <w:rsid w:val="00596BAC"/>
    <w:rsid w:val="005A108E"/>
    <w:rsid w:val="005A6488"/>
    <w:rsid w:val="005D077E"/>
    <w:rsid w:val="005E7864"/>
    <w:rsid w:val="005F28D5"/>
    <w:rsid w:val="005F427B"/>
    <w:rsid w:val="00600E7C"/>
    <w:rsid w:val="0060194C"/>
    <w:rsid w:val="006144D9"/>
    <w:rsid w:val="00621980"/>
    <w:rsid w:val="00625A46"/>
    <w:rsid w:val="006343B0"/>
    <w:rsid w:val="0063486B"/>
    <w:rsid w:val="00637986"/>
    <w:rsid w:val="00642682"/>
    <w:rsid w:val="00643187"/>
    <w:rsid w:val="00646819"/>
    <w:rsid w:val="00655FCA"/>
    <w:rsid w:val="00672AE7"/>
    <w:rsid w:val="00682467"/>
    <w:rsid w:val="006A2A87"/>
    <w:rsid w:val="006B1225"/>
    <w:rsid w:val="006D179A"/>
    <w:rsid w:val="006D272E"/>
    <w:rsid w:val="006E2F96"/>
    <w:rsid w:val="006F0B53"/>
    <w:rsid w:val="006F0C2B"/>
    <w:rsid w:val="00707B9C"/>
    <w:rsid w:val="007112D7"/>
    <w:rsid w:val="00711421"/>
    <w:rsid w:val="00714FFB"/>
    <w:rsid w:val="00732508"/>
    <w:rsid w:val="00734D9E"/>
    <w:rsid w:val="007360CF"/>
    <w:rsid w:val="00745E1A"/>
    <w:rsid w:val="00764594"/>
    <w:rsid w:val="00771281"/>
    <w:rsid w:val="00783101"/>
    <w:rsid w:val="007962AE"/>
    <w:rsid w:val="007A227E"/>
    <w:rsid w:val="007B09ED"/>
    <w:rsid w:val="007B0AA0"/>
    <w:rsid w:val="007B0AFF"/>
    <w:rsid w:val="007C241A"/>
    <w:rsid w:val="007C4228"/>
    <w:rsid w:val="008252A0"/>
    <w:rsid w:val="00827596"/>
    <w:rsid w:val="008311A9"/>
    <w:rsid w:val="00833CD0"/>
    <w:rsid w:val="008375B5"/>
    <w:rsid w:val="00845A31"/>
    <w:rsid w:val="008469D5"/>
    <w:rsid w:val="00847635"/>
    <w:rsid w:val="00852222"/>
    <w:rsid w:val="00853F95"/>
    <w:rsid w:val="00856C8F"/>
    <w:rsid w:val="008642C6"/>
    <w:rsid w:val="00867E8B"/>
    <w:rsid w:val="00880239"/>
    <w:rsid w:val="008A0226"/>
    <w:rsid w:val="008A6316"/>
    <w:rsid w:val="008E36E2"/>
    <w:rsid w:val="008F5CF1"/>
    <w:rsid w:val="009114E1"/>
    <w:rsid w:val="009177B4"/>
    <w:rsid w:val="009178E8"/>
    <w:rsid w:val="00922883"/>
    <w:rsid w:val="00933169"/>
    <w:rsid w:val="009362B9"/>
    <w:rsid w:val="0094136D"/>
    <w:rsid w:val="009514FC"/>
    <w:rsid w:val="00951B30"/>
    <w:rsid w:val="00961527"/>
    <w:rsid w:val="00971B7B"/>
    <w:rsid w:val="009727EE"/>
    <w:rsid w:val="00976D9E"/>
    <w:rsid w:val="00977954"/>
    <w:rsid w:val="009851CA"/>
    <w:rsid w:val="00992379"/>
    <w:rsid w:val="00993050"/>
    <w:rsid w:val="009964D1"/>
    <w:rsid w:val="009A1EE6"/>
    <w:rsid w:val="009A522D"/>
    <w:rsid w:val="009A52C2"/>
    <w:rsid w:val="009A77E1"/>
    <w:rsid w:val="009B377D"/>
    <w:rsid w:val="009E1DF9"/>
    <w:rsid w:val="009E6FF1"/>
    <w:rsid w:val="009F5F19"/>
    <w:rsid w:val="00A11F26"/>
    <w:rsid w:val="00A26E1A"/>
    <w:rsid w:val="00A5333A"/>
    <w:rsid w:val="00A53B22"/>
    <w:rsid w:val="00A65608"/>
    <w:rsid w:val="00A83F28"/>
    <w:rsid w:val="00A92335"/>
    <w:rsid w:val="00A94E4B"/>
    <w:rsid w:val="00AB360A"/>
    <w:rsid w:val="00AB56DD"/>
    <w:rsid w:val="00AB6515"/>
    <w:rsid w:val="00AC3975"/>
    <w:rsid w:val="00AF7230"/>
    <w:rsid w:val="00B03513"/>
    <w:rsid w:val="00B06AAC"/>
    <w:rsid w:val="00B30084"/>
    <w:rsid w:val="00B36137"/>
    <w:rsid w:val="00B4602F"/>
    <w:rsid w:val="00B47E8A"/>
    <w:rsid w:val="00B550BE"/>
    <w:rsid w:val="00B66A5F"/>
    <w:rsid w:val="00B81E79"/>
    <w:rsid w:val="00B83256"/>
    <w:rsid w:val="00B91E6A"/>
    <w:rsid w:val="00BA0C03"/>
    <w:rsid w:val="00BB1832"/>
    <w:rsid w:val="00BC4109"/>
    <w:rsid w:val="00BC7110"/>
    <w:rsid w:val="00BD520D"/>
    <w:rsid w:val="00BD79D3"/>
    <w:rsid w:val="00BE6639"/>
    <w:rsid w:val="00BF6FDF"/>
    <w:rsid w:val="00C02273"/>
    <w:rsid w:val="00C0405F"/>
    <w:rsid w:val="00C20252"/>
    <w:rsid w:val="00C22E28"/>
    <w:rsid w:val="00C5716A"/>
    <w:rsid w:val="00C574FA"/>
    <w:rsid w:val="00C61FBA"/>
    <w:rsid w:val="00C63E76"/>
    <w:rsid w:val="00C64768"/>
    <w:rsid w:val="00C71178"/>
    <w:rsid w:val="00C71F4B"/>
    <w:rsid w:val="00C73BF4"/>
    <w:rsid w:val="00C819D8"/>
    <w:rsid w:val="00C95AEC"/>
    <w:rsid w:val="00CB0912"/>
    <w:rsid w:val="00CE1C55"/>
    <w:rsid w:val="00CE7668"/>
    <w:rsid w:val="00CF7AC8"/>
    <w:rsid w:val="00CF7AFE"/>
    <w:rsid w:val="00D07742"/>
    <w:rsid w:val="00D07744"/>
    <w:rsid w:val="00D10D13"/>
    <w:rsid w:val="00D11F53"/>
    <w:rsid w:val="00D13670"/>
    <w:rsid w:val="00D25FBB"/>
    <w:rsid w:val="00D35187"/>
    <w:rsid w:val="00D415B3"/>
    <w:rsid w:val="00D45799"/>
    <w:rsid w:val="00D55194"/>
    <w:rsid w:val="00D56D24"/>
    <w:rsid w:val="00D74E9E"/>
    <w:rsid w:val="00D8022D"/>
    <w:rsid w:val="00D84B60"/>
    <w:rsid w:val="00DA33BA"/>
    <w:rsid w:val="00DC4E9F"/>
    <w:rsid w:val="00DC70B6"/>
    <w:rsid w:val="00DC789E"/>
    <w:rsid w:val="00DD5E2C"/>
    <w:rsid w:val="00DE31EB"/>
    <w:rsid w:val="00E03F40"/>
    <w:rsid w:val="00E0797C"/>
    <w:rsid w:val="00E216B1"/>
    <w:rsid w:val="00E24E38"/>
    <w:rsid w:val="00E375B9"/>
    <w:rsid w:val="00E42FD9"/>
    <w:rsid w:val="00E50AEC"/>
    <w:rsid w:val="00E672C0"/>
    <w:rsid w:val="00E71A75"/>
    <w:rsid w:val="00E74055"/>
    <w:rsid w:val="00E8426C"/>
    <w:rsid w:val="00E87316"/>
    <w:rsid w:val="00EA61A0"/>
    <w:rsid w:val="00EB3248"/>
    <w:rsid w:val="00ED118A"/>
    <w:rsid w:val="00ED3956"/>
    <w:rsid w:val="00EE4BC8"/>
    <w:rsid w:val="00EE7077"/>
    <w:rsid w:val="00EE7E89"/>
    <w:rsid w:val="00EF3A57"/>
    <w:rsid w:val="00F03EB8"/>
    <w:rsid w:val="00F059CC"/>
    <w:rsid w:val="00F12575"/>
    <w:rsid w:val="00F14654"/>
    <w:rsid w:val="00F24CF1"/>
    <w:rsid w:val="00F54F7F"/>
    <w:rsid w:val="00F622B2"/>
    <w:rsid w:val="00F70F52"/>
    <w:rsid w:val="00F85740"/>
    <w:rsid w:val="00F87EE1"/>
    <w:rsid w:val="00FA7B46"/>
    <w:rsid w:val="00FC073F"/>
    <w:rsid w:val="00FC5681"/>
    <w:rsid w:val="00FD399A"/>
    <w:rsid w:val="00F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35F6"/>
  <w15:docId w15:val="{6367B943-451D-4A63-90EE-DEC9B6F2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227E83"/>
    <w:pPr>
      <w:keepNext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534D88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etCaracter">
    <w:name w:val="Antet Caracter"/>
    <w:basedOn w:val="Fontdeparagrafimplicit"/>
    <w:link w:val="Antet"/>
    <w:rsid w:val="00534D88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Fontdeparagrafimplicit"/>
    <w:rsid w:val="00EA61A0"/>
  </w:style>
  <w:style w:type="paragraph" w:styleId="TextnBalon">
    <w:name w:val="Balloon Text"/>
    <w:basedOn w:val="Normal"/>
    <w:link w:val="TextnBalonCaracter"/>
    <w:uiPriority w:val="99"/>
    <w:semiHidden/>
    <w:unhideWhenUsed/>
    <w:rsid w:val="003B0CF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0CFE"/>
    <w:rPr>
      <w:rFonts w:ascii="Segoe UI" w:eastAsia="Times New Roman" w:hAnsi="Segoe UI" w:cs="Segoe UI"/>
      <w:sz w:val="18"/>
      <w:szCs w:val="18"/>
      <w:lang w:eastAsia="ro-RO"/>
    </w:rPr>
  </w:style>
  <w:style w:type="paragraph" w:styleId="Corptext">
    <w:name w:val="Body Text"/>
    <w:basedOn w:val="Normal"/>
    <w:link w:val="CorptextCaracter"/>
    <w:rsid w:val="006F0C2B"/>
    <w:pPr>
      <w:spacing w:line="360" w:lineRule="auto"/>
      <w:jc w:val="both"/>
    </w:pPr>
    <w:rPr>
      <w:b/>
      <w:sz w:val="28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6F0C2B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1Caracter">
    <w:name w:val="Titlu 1 Caracter"/>
    <w:basedOn w:val="Fontdeparagrafimplicit"/>
    <w:link w:val="Titlu1"/>
    <w:rsid w:val="00227E83"/>
    <w:rPr>
      <w:rFonts w:ascii="Cambria" w:eastAsia="Times New Roman" w:hAnsi="Cambria" w:cs="Times New Roman"/>
      <w:b/>
      <w:kern w:val="32"/>
      <w:sz w:val="32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227E83"/>
    <w:pPr>
      <w:ind w:left="720"/>
      <w:contextualSpacing/>
    </w:pPr>
  </w:style>
  <w:style w:type="character" w:styleId="Hyperlink">
    <w:name w:val="Hyperlink"/>
    <w:basedOn w:val="Fontdeparagrafimplicit"/>
    <w:rsid w:val="00C571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106B9"/>
  </w:style>
  <w:style w:type="character" w:styleId="Robust">
    <w:name w:val="Strong"/>
    <w:basedOn w:val="Fontdeparagrafimplicit"/>
    <w:uiPriority w:val="22"/>
    <w:qFormat/>
    <w:rsid w:val="00CB0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blic@primariasaucesti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974E-7CBF-4C95-8B6D-FD11C925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heracleea.gavril@gmail.com</cp:lastModifiedBy>
  <cp:revision>2</cp:revision>
  <cp:lastPrinted>2026-04-01T11:51:00Z</cp:lastPrinted>
  <dcterms:created xsi:type="dcterms:W3CDTF">2026-04-01T11:51:00Z</dcterms:created>
  <dcterms:modified xsi:type="dcterms:W3CDTF">2026-04-01T11:51:00Z</dcterms:modified>
</cp:coreProperties>
</file>